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AD536">
      <w:pPr>
        <w:keepNext w:val="0"/>
        <w:keepLines w:val="0"/>
        <w:pageBreakBefore w:val="0"/>
        <w:widowControl w:val="0"/>
        <w:kinsoku/>
        <w:wordWrap/>
        <w:overflowPunct w:val="0"/>
        <w:topLinePunct/>
        <w:autoSpaceDE w:val="0"/>
        <w:autoSpaceDN w:val="0"/>
        <w:bidi w:val="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p>
    <w:p w14:paraId="34633020">
      <w:pPr>
        <w:keepNext w:val="0"/>
        <w:keepLines w:val="0"/>
        <w:pageBreakBefore w:val="0"/>
        <w:widowControl w:val="0"/>
        <w:kinsoku/>
        <w:wordWrap/>
        <w:overflowPunct w:val="0"/>
        <w:topLinePunct/>
        <w:autoSpaceDE w:val="0"/>
        <w:autoSpaceDN w:val="0"/>
        <w:bidi w:val="0"/>
        <w:spacing w:line="580" w:lineRule="exact"/>
        <w:jc w:val="center"/>
        <w:textAlignment w:val="auto"/>
        <w:rPr>
          <w:rFonts w:hint="eastAsia" w:ascii="方正小标宋简体" w:eastAsia="方正小标宋简体"/>
          <w:sz w:val="40"/>
          <w:szCs w:val="40"/>
        </w:rPr>
      </w:pPr>
      <w:r>
        <w:rPr>
          <w:rFonts w:hint="eastAsia" w:ascii="方正小标宋简体" w:eastAsia="方正小标宋简体"/>
          <w:sz w:val="40"/>
          <w:szCs w:val="40"/>
          <w:lang w:val="en-US" w:eastAsia="zh-CN"/>
        </w:rPr>
        <w:t>信阳学院</w:t>
      </w:r>
      <w:r>
        <w:rPr>
          <w:rFonts w:hint="eastAsia" w:ascii="方正小标宋简体" w:eastAsia="方正小标宋简体"/>
          <w:sz w:val="40"/>
          <w:szCs w:val="40"/>
        </w:rPr>
        <w:t>教学改革研究与实践项目立项指南</w:t>
      </w:r>
    </w:p>
    <w:p w14:paraId="6DB08AAE">
      <w:pPr>
        <w:keepNext w:val="0"/>
        <w:keepLines w:val="0"/>
        <w:pageBreakBefore w:val="0"/>
        <w:widowControl w:val="0"/>
        <w:kinsoku/>
        <w:wordWrap/>
        <w:overflowPunct w:val="0"/>
        <w:topLinePunct/>
        <w:autoSpaceDE w:val="0"/>
        <w:autoSpaceDN w:val="0"/>
        <w:bidi w:val="0"/>
        <w:spacing w:before="0"/>
        <w:ind w:left="178" w:right="289" w:firstLine="0"/>
        <w:jc w:val="center"/>
        <w:textAlignment w:val="auto"/>
        <w:rPr>
          <w:rFonts w:hint="eastAsia" w:ascii="楷体" w:hAnsi="楷体" w:eastAsia="楷体" w:cs="楷体"/>
          <w:sz w:val="36"/>
          <w:szCs w:val="36"/>
        </w:rPr>
      </w:pPr>
      <w:r>
        <w:rPr>
          <w:rFonts w:hint="eastAsia" w:ascii="楷体" w:hAnsi="楷体" w:eastAsia="楷体" w:cs="楷体"/>
          <w:w w:val="95"/>
          <w:sz w:val="36"/>
          <w:szCs w:val="36"/>
        </w:rPr>
        <w:t>（202</w:t>
      </w:r>
      <w:r>
        <w:rPr>
          <w:rFonts w:hint="eastAsia" w:ascii="楷体" w:hAnsi="楷体" w:eastAsia="楷体" w:cs="楷体"/>
          <w:w w:val="95"/>
          <w:sz w:val="36"/>
          <w:szCs w:val="36"/>
          <w:lang w:val="en-US" w:eastAsia="zh-CN"/>
        </w:rPr>
        <w:t>6</w:t>
      </w:r>
      <w:r>
        <w:rPr>
          <w:rFonts w:hint="eastAsia" w:ascii="楷体" w:hAnsi="楷体" w:eastAsia="楷体" w:cs="楷体"/>
          <w:w w:val="95"/>
          <w:sz w:val="36"/>
          <w:szCs w:val="36"/>
        </w:rPr>
        <w:t>年）</w:t>
      </w:r>
    </w:p>
    <w:p w14:paraId="259189B3">
      <w:pPr>
        <w:pStyle w:val="2"/>
        <w:keepNext w:val="0"/>
        <w:keepLines w:val="0"/>
        <w:pageBreakBefore w:val="0"/>
        <w:widowControl w:val="0"/>
        <w:kinsoku/>
        <w:wordWrap/>
        <w:overflowPunct w:val="0"/>
        <w:topLinePunct/>
        <w:autoSpaceDE w:val="0"/>
        <w:autoSpaceDN w:val="0"/>
        <w:bidi w:val="0"/>
        <w:spacing w:before="0" w:line="240" w:lineRule="auto"/>
        <w:ind w:left="178" w:right="287"/>
        <w:jc w:val="center"/>
        <w:textAlignment w:val="auto"/>
        <w:rPr>
          <w:rFonts w:ascii="黑体" w:hAnsi="黑体" w:eastAsia="黑体" w:cs="黑体"/>
        </w:rPr>
      </w:pPr>
    </w:p>
    <w:p w14:paraId="710BC5A7">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eastAsia" w:ascii="仿宋" w:hAnsi="仿宋" w:eastAsia="仿宋" w:cs="仿宋"/>
          <w:b/>
          <w:bCs/>
          <w:spacing w:val="1"/>
          <w:sz w:val="30"/>
          <w:szCs w:val="30"/>
        </w:rPr>
      </w:pPr>
      <w:r>
        <w:rPr>
          <w:rFonts w:hint="eastAsia" w:ascii="仿宋" w:hAnsi="仿宋" w:eastAsia="仿宋" w:cs="仿宋"/>
          <w:b/>
          <w:bCs/>
          <w:spacing w:val="1"/>
          <w:sz w:val="30"/>
          <w:szCs w:val="30"/>
        </w:rPr>
        <w:t>一、高等教育改革研究与实践项目</w:t>
      </w:r>
    </w:p>
    <w:p w14:paraId="47C8F43F">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一</w:t>
      </w:r>
      <w:r>
        <w:rPr>
          <w:rFonts w:hint="default" w:ascii="仿宋" w:hAnsi="仿宋" w:eastAsia="仿宋" w:cs="仿宋"/>
          <w:b/>
          <w:bCs/>
          <w:spacing w:val="1"/>
          <w:sz w:val="30"/>
          <w:szCs w:val="30"/>
          <w:lang w:val="en-US" w:eastAsia="zh-CN"/>
        </w:rPr>
        <w:t>）拔尖创新人才培养</w:t>
      </w:r>
    </w:p>
    <w:p w14:paraId="674E3FF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1.面向新质生产力的拔尖创新人才贯通培养模式改革研究与实践</w:t>
      </w:r>
    </w:p>
    <w:p w14:paraId="26BA168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2.“课程-平台-项目”三位一体拔尖创新人才培养体系构建与实现路径研究</w:t>
      </w:r>
    </w:p>
    <w:p w14:paraId="1606D19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3.拔尖创新人才培养的协同育人机制与多元评价体系研究</w:t>
      </w:r>
    </w:p>
    <w:p w14:paraId="0D0AFA9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4.面向拔尖创新人才培养的批判性思维教学策略研究与实践</w:t>
      </w:r>
    </w:p>
    <w:p w14:paraId="7038F9F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5.地方高校拔尖创新人才国际化培养机制研究与实践</w:t>
      </w:r>
    </w:p>
    <w:p w14:paraId="0D6AFD7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6.面向未来社会的跨学科拔尖创新人才协同培养机制研究</w:t>
      </w:r>
    </w:p>
    <w:p w14:paraId="1424EED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7.河南高校拔尖创新人才培养评价机制的改革与创新研究</w:t>
      </w:r>
    </w:p>
    <w:p w14:paraId="3E504F4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8.基础学科拔尖创新人才培养机制与路径研究</w:t>
      </w:r>
    </w:p>
    <w:p w14:paraId="463ECDE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9.特色学科拔尖创新人才培养机制与路径研究</w:t>
      </w:r>
    </w:p>
    <w:p w14:paraId="073A328C">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二</w:t>
      </w:r>
      <w:r>
        <w:rPr>
          <w:rFonts w:hint="default" w:ascii="仿宋" w:hAnsi="仿宋" w:eastAsia="仿宋" w:cs="仿宋"/>
          <w:b/>
          <w:bCs/>
          <w:spacing w:val="1"/>
          <w:sz w:val="30"/>
          <w:szCs w:val="30"/>
          <w:lang w:val="en-US" w:eastAsia="zh-CN"/>
        </w:rPr>
        <w:t>）新工科</w:t>
      </w:r>
    </w:p>
    <w:p w14:paraId="6F3A510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1.人工智能深度赋能新工科建设的关键问题研究与实践</w:t>
      </w:r>
    </w:p>
    <w:p w14:paraId="141C804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2.面向新质生产力发展的新工科专业（群）结构优化与动态调整机制研究与实践</w:t>
      </w:r>
    </w:p>
    <w:p w14:paraId="4F96337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3.面向未来产业与重点链群的新工科人才分类培养模式研究</w:t>
      </w:r>
    </w:p>
    <w:p w14:paraId="240FB2A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4.面向区域产业需求的新工科产教融合协同育人机制研究与实践</w:t>
      </w:r>
    </w:p>
    <w:p w14:paraId="223FA62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5.新工科专业建设与工程教育认证标准协同对接研究</w:t>
      </w:r>
    </w:p>
    <w:p w14:paraId="5E0FCDB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6.新工科建设视域下工程教育文化塑造与育人机制研究与实践</w:t>
      </w:r>
    </w:p>
    <w:p w14:paraId="5259F95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7.行业特色高校新工科专业差异化发展路径研究</w:t>
      </w:r>
    </w:p>
    <w:p w14:paraId="05F2452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8.新工科视域下智慧课堂构建与教学方法创新研究</w:t>
      </w:r>
    </w:p>
    <w:p w14:paraId="05058A9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9.面向复杂工程问题解决能力培养的课堂教学转型路径研究</w:t>
      </w:r>
    </w:p>
    <w:p w14:paraId="46CAD74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10.新工科背景下案例式、启发式、探究式、项目式等教学方法的研究与应用</w:t>
      </w:r>
    </w:p>
    <w:p w14:paraId="650C21E3">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三</w:t>
      </w:r>
      <w:r>
        <w:rPr>
          <w:rFonts w:hint="default" w:ascii="仿宋" w:hAnsi="仿宋" w:eastAsia="仿宋" w:cs="仿宋"/>
          <w:b/>
          <w:bCs/>
          <w:spacing w:val="1"/>
          <w:sz w:val="30"/>
          <w:szCs w:val="30"/>
          <w:lang w:val="en-US" w:eastAsia="zh-CN"/>
        </w:rPr>
        <w:t>）新文科</w:t>
      </w:r>
    </w:p>
    <w:p w14:paraId="14E42D0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1.新文科建设的发展理念、政策体系与支撑机制研究</w:t>
      </w:r>
    </w:p>
    <w:p w14:paraId="2A450E1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2.新时代文科专业结构优化研究与实践</w:t>
      </w:r>
    </w:p>
    <w:p w14:paraId="4E56E45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3.新兴文科专业建设探索与实践</w:t>
      </w:r>
    </w:p>
    <w:p w14:paraId="37B83D9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4.文科复合型人才培养创新与实践</w:t>
      </w:r>
    </w:p>
    <w:p w14:paraId="4758939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5.数智时代新文科专业转型升级路径研究与实践</w:t>
      </w:r>
    </w:p>
    <w:p w14:paraId="06FA75F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6.新文科专业师资能力提升与教学共同体构建研究与实践</w:t>
      </w:r>
    </w:p>
    <w:p w14:paraId="5358475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7.新文科课程和教材改革研究与实践</w:t>
      </w:r>
    </w:p>
    <w:p w14:paraId="7552973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8.新文科背景下高校与实务部门协同育人创新与实践</w:t>
      </w:r>
    </w:p>
    <w:p w14:paraId="55F8369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9.面向新文科的课堂教学手段和方法改革研究与实践</w:t>
      </w:r>
    </w:p>
    <w:p w14:paraId="7728EC6D">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四</w:t>
      </w:r>
      <w:r>
        <w:rPr>
          <w:rFonts w:hint="default" w:ascii="仿宋" w:hAnsi="仿宋" w:eastAsia="仿宋" w:cs="仿宋"/>
          <w:b/>
          <w:bCs/>
          <w:spacing w:val="1"/>
          <w:sz w:val="30"/>
          <w:szCs w:val="30"/>
          <w:lang w:val="en-US" w:eastAsia="zh-CN"/>
        </w:rPr>
        <w:t>）教育数字化</w:t>
      </w:r>
    </w:p>
    <w:p w14:paraId="288F9F5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1.教育数字化赋能自强卓越教育体系建设研究</w:t>
      </w:r>
    </w:p>
    <w:p w14:paraId="7DFD441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2.学科专业数字化重塑升级研究</w:t>
      </w:r>
    </w:p>
    <w:p w14:paraId="2F23A7C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3.教师数字素养提升研究</w:t>
      </w:r>
    </w:p>
    <w:p w14:paraId="0D668B8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4.智慧课程和数字化教材建设研究</w:t>
      </w:r>
    </w:p>
    <w:p w14:paraId="52496CE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5.人工智能通识课程体系建设</w:t>
      </w:r>
    </w:p>
    <w:p w14:paraId="4AEA5F4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6.人机协同教学新模式与学习方式变革研究</w:t>
      </w:r>
    </w:p>
    <w:p w14:paraId="584E1C8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7.人工智能赋能多模态教学评价研究</w:t>
      </w:r>
    </w:p>
    <w:p w14:paraId="7828591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8.教育智能体赋能学生学业发展研究</w:t>
      </w:r>
    </w:p>
    <w:p w14:paraId="05545F4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9.基层教学组织数字化能力提升研究</w:t>
      </w:r>
    </w:p>
    <w:p w14:paraId="4A7D416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10.高校人工智能教育应用场景案例</w:t>
      </w:r>
    </w:p>
    <w:p w14:paraId="12C7CF4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11.基于人工智能转型的教学管理改革与实践研究</w:t>
      </w:r>
    </w:p>
    <w:p w14:paraId="64024F5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12.高校人工智能标准、规范及共享合作模式研究</w:t>
      </w:r>
    </w:p>
    <w:p w14:paraId="17D9054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13.高校人工智能大模型的建设与应用研究</w:t>
      </w:r>
    </w:p>
    <w:p w14:paraId="54CF157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14.高校人工智能转型的管理制度和机制研究</w:t>
      </w:r>
    </w:p>
    <w:p w14:paraId="33B43AC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15.高校智慧校园文化建设与学生能力培养的关系研究</w:t>
      </w:r>
    </w:p>
    <w:p w14:paraId="658FB8F9">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五</w:t>
      </w:r>
      <w:r>
        <w:rPr>
          <w:rFonts w:hint="default" w:ascii="仿宋" w:hAnsi="仿宋" w:eastAsia="仿宋" w:cs="仿宋"/>
          <w:b/>
          <w:bCs/>
          <w:spacing w:val="1"/>
          <w:sz w:val="30"/>
          <w:szCs w:val="30"/>
          <w:lang w:val="en-US" w:eastAsia="zh-CN"/>
        </w:rPr>
        <w:t>）教育质量评价</w:t>
      </w:r>
    </w:p>
    <w:p w14:paraId="4B2B1CD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1.高等学校教学质量监控和保障体系研究与实践</w:t>
      </w:r>
    </w:p>
    <w:p w14:paraId="2BF93A4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2.高等学校人才培养质量评价体系、方法研究与实践</w:t>
      </w:r>
    </w:p>
    <w:p w14:paraId="2C34494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3.高校教学评价机制、激励机制和保障机制研究与实践</w:t>
      </w:r>
    </w:p>
    <w:p w14:paraId="1A1D4BE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4.面向分类发展的地方高校评价体系与特色引导机制研究</w:t>
      </w:r>
    </w:p>
    <w:p w14:paraId="2CD84F6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5.专业评价与动态调整机制研究</w:t>
      </w:r>
    </w:p>
    <w:p w14:paraId="1B04B48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6.高校立德树人成效综合评价体系的构建与实施研究</w:t>
      </w:r>
    </w:p>
    <w:p w14:paraId="428C0C1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7.多元协同参与的高等教育质量评价机制构建研究</w:t>
      </w:r>
    </w:p>
    <w:p w14:paraId="489CF5D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8.高校内部质量文化的培育机制与推进路径研究</w:t>
      </w:r>
    </w:p>
    <w:p w14:paraId="5679C2B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9.基于教育大数据的教学过程性评价与增值评价体系构建研究</w:t>
      </w:r>
    </w:p>
    <w:p w14:paraId="0157CA9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10.质量导向的课程教学过程考核评价研究与实践</w:t>
      </w:r>
    </w:p>
    <w:p w14:paraId="0EE9E879">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六</w:t>
      </w:r>
      <w:r>
        <w:rPr>
          <w:rFonts w:hint="default" w:ascii="仿宋" w:hAnsi="仿宋" w:eastAsia="仿宋" w:cs="仿宋"/>
          <w:b/>
          <w:bCs/>
          <w:spacing w:val="1"/>
          <w:sz w:val="30"/>
          <w:szCs w:val="30"/>
          <w:lang w:val="en-US" w:eastAsia="zh-CN"/>
        </w:rPr>
        <w:t>）教育综合改革</w:t>
      </w:r>
    </w:p>
    <w:p w14:paraId="323B7C9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1.基于深化学分制改革背景的学生专业确认的研究与实践</w:t>
      </w:r>
    </w:p>
    <w:p w14:paraId="6FE71F4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2.基于学科交叉融合的人工智能通识教育研究改革与实践</w:t>
      </w:r>
    </w:p>
    <w:p w14:paraId="1583E04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3.高校学生自主学习能力培养的策略与实践</w:t>
      </w:r>
    </w:p>
    <w:p w14:paraId="32A7F8C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4.创新课程知识体系建设研究</w:t>
      </w:r>
    </w:p>
    <w:p w14:paraId="3C66B7F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5.高校课程的准入、建设、评价与淘汰机制研究</w:t>
      </w:r>
    </w:p>
    <w:p w14:paraId="55A8C45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6.高校实践教学模式及运行机制创新研究</w:t>
      </w:r>
    </w:p>
    <w:p w14:paraId="52BAC14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7.高校课程质量建设提升路径与模式创新研究</w:t>
      </w:r>
    </w:p>
    <w:p w14:paraId="1ADC305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8.国内外优质课程教学资源共享研究</w:t>
      </w:r>
    </w:p>
    <w:p w14:paraId="4A9CCE0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9.高校专业协同共建机制研究</w:t>
      </w:r>
    </w:p>
    <w:p w14:paraId="69474DD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10.高校基层教学组织创新与教学管理制度改革研究</w:t>
      </w:r>
    </w:p>
    <w:p w14:paraId="3F6D3D0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11.高校新型学院教学管理模式创新研究（产业学院、未来学院等）</w:t>
      </w:r>
    </w:p>
    <w:p w14:paraId="6AF6592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12.高校通识课程与公共基础课程教学改革与实践</w:t>
      </w:r>
    </w:p>
    <w:p w14:paraId="572956C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13.高校劳动教育模式创新研究</w:t>
      </w:r>
    </w:p>
    <w:p w14:paraId="782C6524">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七</w:t>
      </w:r>
      <w:r>
        <w:rPr>
          <w:rFonts w:hint="default" w:ascii="仿宋" w:hAnsi="仿宋" w:eastAsia="仿宋" w:cs="仿宋"/>
          <w:b/>
          <w:bCs/>
          <w:spacing w:val="1"/>
          <w:sz w:val="30"/>
          <w:szCs w:val="30"/>
          <w:lang w:val="en-US" w:eastAsia="zh-CN"/>
        </w:rPr>
        <w:t>）教师教育</w:t>
      </w:r>
    </w:p>
    <w:p w14:paraId="2CA7164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1.教师全周期专业发展的核心素养体系构建与支持路径研究</w:t>
      </w:r>
    </w:p>
    <w:p w14:paraId="17BC1EE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2.高校教师教学育人核心能力融合发展与协同支持机制研究</w:t>
      </w:r>
    </w:p>
    <w:p w14:paraId="047F33C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3.教育、科技、人才一体发展的教师角色重塑与能力构建研究与实践</w:t>
      </w:r>
    </w:p>
    <w:p w14:paraId="48787A4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4.人工智能全面赋能教师教学、科研与专业发展的模式与伦理研究与实践</w:t>
      </w:r>
    </w:p>
    <w:p w14:paraId="23C6450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5.高水平对外开放背景下高校教师国际学术交流能力与比较教育研究能力提升研究与实践</w:t>
      </w:r>
    </w:p>
    <w:p w14:paraId="044A1E9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6.教师教学学术（SOTL）发展与实践共同体建设研究与实践</w:t>
      </w:r>
    </w:p>
    <w:p w14:paraId="779D35C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7.跨学科教学团队建设与协同育人机制研究</w:t>
      </w:r>
    </w:p>
    <w:p w14:paraId="5D5A6BA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8.“双师双能”型教师队伍建设机制与实践路径研究</w:t>
      </w:r>
    </w:p>
    <w:p w14:paraId="4B2C0C4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9.教学团队建设与优秀教学团队形成机制研究</w:t>
      </w:r>
    </w:p>
    <w:p w14:paraId="341CBD2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10.高校教师发展中心建设与中青年教师培训研究与实践</w:t>
      </w:r>
    </w:p>
    <w:p w14:paraId="5F8ECDC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11.高校教师教学能力评价办法探索与实践</w:t>
      </w:r>
    </w:p>
    <w:p w14:paraId="7A432DB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12.高校教师教学激励机制研究</w:t>
      </w:r>
    </w:p>
    <w:p w14:paraId="1D3A5C3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13.教学名师培养、名师工作室建设研究</w:t>
      </w:r>
    </w:p>
    <w:p w14:paraId="53C3AFA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14.高校践行教育家精神的教师成长机制研究</w:t>
      </w:r>
    </w:p>
    <w:p w14:paraId="546C8BB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15.高校教师发展及服务支撑体系研究</w:t>
      </w:r>
    </w:p>
    <w:p w14:paraId="7D3AA5C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16.新时代高校教师教学理念与教学技能创新研究</w:t>
      </w:r>
    </w:p>
    <w:p w14:paraId="7167B70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17.“价值引领-知识传授-能力培养”三位一体的高校课程育人融合机制与创新路径研究</w:t>
      </w:r>
    </w:p>
    <w:p w14:paraId="2D58013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18.</w:t>
      </w:r>
      <w:r>
        <w:rPr>
          <w:rFonts w:hint="default" w:ascii="仿宋" w:hAnsi="仿宋" w:eastAsia="仿宋" w:cs="仿宋"/>
          <w:i w:val="0"/>
          <w:iCs w:val="0"/>
          <w:caps w:val="0"/>
          <w:color w:val="000000"/>
          <w:spacing w:val="0"/>
          <w:sz w:val="30"/>
          <w:szCs w:val="30"/>
          <w:shd w:val="clear" w:fill="FFFFFF"/>
          <w:lang w:val="en-US" w:eastAsia="zh-CN"/>
        </w:rPr>
        <w:t>弘扬教育家精神</w:t>
      </w:r>
      <w:r>
        <w:rPr>
          <w:rFonts w:hint="eastAsia" w:ascii="仿宋" w:hAnsi="仿宋" w:eastAsia="仿宋" w:cs="仿宋"/>
          <w:i w:val="0"/>
          <w:iCs w:val="0"/>
          <w:caps w:val="0"/>
          <w:color w:val="000000"/>
          <w:spacing w:val="0"/>
          <w:sz w:val="30"/>
          <w:szCs w:val="30"/>
          <w:shd w:val="clear" w:fill="FFFFFF"/>
          <w:lang w:val="en-US" w:eastAsia="zh-CN"/>
        </w:rPr>
        <w:t>研究</w:t>
      </w:r>
    </w:p>
    <w:p w14:paraId="44E293C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19.</w:t>
      </w:r>
      <w:r>
        <w:rPr>
          <w:rFonts w:hint="default" w:ascii="仿宋" w:hAnsi="仿宋" w:eastAsia="仿宋" w:cs="仿宋"/>
          <w:i w:val="0"/>
          <w:iCs w:val="0"/>
          <w:caps w:val="0"/>
          <w:color w:val="000000"/>
          <w:spacing w:val="0"/>
          <w:sz w:val="30"/>
          <w:szCs w:val="30"/>
          <w:shd w:val="clear" w:fill="FFFFFF"/>
          <w:lang w:val="en-US" w:eastAsia="zh-CN"/>
        </w:rPr>
        <w:t>师德建设长效机制</w:t>
      </w:r>
      <w:r>
        <w:rPr>
          <w:rFonts w:hint="eastAsia" w:ascii="仿宋" w:hAnsi="仿宋" w:eastAsia="仿宋" w:cs="仿宋"/>
          <w:i w:val="0"/>
          <w:iCs w:val="0"/>
          <w:caps w:val="0"/>
          <w:color w:val="000000"/>
          <w:spacing w:val="0"/>
          <w:sz w:val="30"/>
          <w:szCs w:val="30"/>
          <w:shd w:val="clear" w:fill="FFFFFF"/>
          <w:lang w:val="en-US" w:eastAsia="zh-CN"/>
        </w:rPr>
        <w:t>研究</w:t>
      </w:r>
    </w:p>
    <w:p w14:paraId="0036402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20.</w:t>
      </w:r>
      <w:r>
        <w:rPr>
          <w:rFonts w:hint="default" w:ascii="仿宋" w:hAnsi="仿宋" w:eastAsia="仿宋" w:cs="仿宋"/>
          <w:i w:val="0"/>
          <w:iCs w:val="0"/>
          <w:caps w:val="0"/>
          <w:color w:val="000000"/>
          <w:spacing w:val="0"/>
          <w:sz w:val="30"/>
          <w:szCs w:val="30"/>
          <w:shd w:val="clear" w:fill="FFFFFF"/>
          <w:lang w:val="en-US" w:eastAsia="zh-CN"/>
        </w:rPr>
        <w:t>紧缺学科教师培养</w:t>
      </w:r>
      <w:r>
        <w:rPr>
          <w:rFonts w:hint="eastAsia" w:ascii="仿宋" w:hAnsi="仿宋" w:eastAsia="仿宋" w:cs="仿宋"/>
          <w:i w:val="0"/>
          <w:iCs w:val="0"/>
          <w:caps w:val="0"/>
          <w:color w:val="000000"/>
          <w:spacing w:val="0"/>
          <w:sz w:val="30"/>
          <w:szCs w:val="30"/>
          <w:shd w:val="clear" w:fill="FFFFFF"/>
          <w:lang w:val="en-US" w:eastAsia="zh-CN"/>
        </w:rPr>
        <w:t>机制研究</w:t>
      </w:r>
    </w:p>
    <w:p w14:paraId="7F7A701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21.</w:t>
      </w:r>
      <w:r>
        <w:rPr>
          <w:rFonts w:hint="default" w:ascii="仿宋" w:hAnsi="仿宋" w:eastAsia="仿宋" w:cs="仿宋"/>
          <w:i w:val="0"/>
          <w:iCs w:val="0"/>
          <w:caps w:val="0"/>
          <w:color w:val="000000"/>
          <w:spacing w:val="0"/>
          <w:sz w:val="30"/>
          <w:szCs w:val="30"/>
          <w:shd w:val="clear" w:fill="FFFFFF"/>
          <w:lang w:val="en-US" w:eastAsia="zh-CN"/>
        </w:rPr>
        <w:t>师范生数字素养提升</w:t>
      </w:r>
      <w:r>
        <w:rPr>
          <w:rFonts w:hint="eastAsia" w:ascii="仿宋" w:hAnsi="仿宋" w:eastAsia="仿宋" w:cs="仿宋"/>
          <w:i w:val="0"/>
          <w:iCs w:val="0"/>
          <w:caps w:val="0"/>
          <w:color w:val="000000"/>
          <w:spacing w:val="0"/>
          <w:sz w:val="30"/>
          <w:szCs w:val="30"/>
          <w:shd w:val="clear" w:fill="FFFFFF"/>
          <w:lang w:val="en-US" w:eastAsia="zh-CN"/>
        </w:rPr>
        <w:t>路径研究</w:t>
      </w:r>
    </w:p>
    <w:p w14:paraId="1A576E2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22.</w:t>
      </w:r>
      <w:r>
        <w:rPr>
          <w:rFonts w:hint="default" w:ascii="仿宋" w:hAnsi="仿宋" w:eastAsia="仿宋" w:cs="仿宋"/>
          <w:i w:val="0"/>
          <w:iCs w:val="0"/>
          <w:caps w:val="0"/>
          <w:color w:val="000000"/>
          <w:spacing w:val="0"/>
          <w:sz w:val="30"/>
          <w:szCs w:val="30"/>
          <w:shd w:val="clear" w:fill="FFFFFF"/>
          <w:lang w:val="en-US" w:eastAsia="zh-CN"/>
        </w:rPr>
        <w:t>人工智能助推教师队伍建设</w:t>
      </w:r>
      <w:r>
        <w:rPr>
          <w:rFonts w:hint="eastAsia" w:ascii="仿宋" w:hAnsi="仿宋" w:eastAsia="仿宋" w:cs="仿宋"/>
          <w:i w:val="0"/>
          <w:iCs w:val="0"/>
          <w:caps w:val="0"/>
          <w:color w:val="000000"/>
          <w:spacing w:val="0"/>
          <w:sz w:val="30"/>
          <w:szCs w:val="30"/>
          <w:shd w:val="clear" w:fill="FFFFFF"/>
          <w:lang w:val="en-US" w:eastAsia="zh-CN"/>
        </w:rPr>
        <w:t>路径研究</w:t>
      </w:r>
    </w:p>
    <w:p w14:paraId="3E4FFFDE">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八</w:t>
      </w: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就业指导、</w:t>
      </w:r>
      <w:r>
        <w:rPr>
          <w:rFonts w:hint="default" w:ascii="仿宋" w:hAnsi="仿宋" w:eastAsia="仿宋" w:cs="仿宋"/>
          <w:b/>
          <w:bCs/>
          <w:spacing w:val="1"/>
          <w:sz w:val="30"/>
          <w:szCs w:val="30"/>
          <w:lang w:val="en-US" w:eastAsia="zh-CN"/>
        </w:rPr>
        <w:t>创新创业教育</w:t>
      </w:r>
    </w:p>
    <w:p w14:paraId="7514F34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1.服务区域发展的产学研协同创新创业教育生态体系构建与实施路径研究</w:t>
      </w:r>
    </w:p>
    <w:p w14:paraId="5C82F71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2.高校创新创业教育质量与成效的多维综合评价体系研究</w:t>
      </w:r>
    </w:p>
    <w:p w14:paraId="135422E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3.人工智能辅助的创新创业多模态教学设计与应用研究</w:t>
      </w:r>
    </w:p>
    <w:p w14:paraId="2659F23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4.高校创新创业教育课程模块化、层次化设计与实施路径研究</w:t>
      </w:r>
    </w:p>
    <w:p w14:paraId="648024F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5.创新创业教育融入专业教育的路径与方法研究</w:t>
      </w:r>
    </w:p>
    <w:p w14:paraId="1A7F48A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6.跨学科创新创业团队培养机制与课程支持体系研究</w:t>
      </w:r>
    </w:p>
    <w:p w14:paraId="11C816D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7.校企协同背景下创新创业导师实战能力提升路径研究</w:t>
      </w:r>
    </w:p>
    <w:p w14:paraId="742A8F1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8.专创融合导向的跨学科创新创业课程体系与实践基地共建模式研究</w:t>
      </w:r>
    </w:p>
    <w:p w14:paraId="12AF4F9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9.公益创业与社会服务融合型创新创业教育体系构建与实践</w:t>
      </w:r>
    </w:p>
    <w:p w14:paraId="4749997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10.基于社会需求与市场验证的创新创业教育模式研究</w:t>
      </w:r>
    </w:p>
    <w:p w14:paraId="5EAFE6E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11.高校创新创业教育课堂教学模式与方法改革研究</w:t>
      </w:r>
    </w:p>
    <w:p w14:paraId="52D6A47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2</w:t>
      </w:r>
      <w:r>
        <w:rPr>
          <w:rFonts w:hint="default" w:ascii="仿宋" w:hAnsi="仿宋" w:eastAsia="仿宋" w:cs="仿宋"/>
          <w:i w:val="0"/>
          <w:iCs w:val="0"/>
          <w:caps w:val="0"/>
          <w:color w:val="000000"/>
          <w:spacing w:val="0"/>
          <w:sz w:val="30"/>
          <w:szCs w:val="30"/>
          <w:shd w:val="clear" w:fill="FFFFFF"/>
          <w:lang w:val="en-US" w:eastAsia="zh-CN"/>
        </w:rPr>
        <w:t>.大学生创新大赛成果孵化与长效转化机制研究与实践</w:t>
      </w:r>
    </w:p>
    <w:p w14:paraId="5A25B29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3</w:t>
      </w:r>
      <w:r>
        <w:rPr>
          <w:rFonts w:hint="default" w:ascii="仿宋" w:hAnsi="仿宋" w:eastAsia="仿宋" w:cs="仿宋"/>
          <w:i w:val="0"/>
          <w:iCs w:val="0"/>
          <w:caps w:val="0"/>
          <w:color w:val="000000"/>
          <w:spacing w:val="0"/>
          <w:sz w:val="30"/>
          <w:szCs w:val="30"/>
          <w:shd w:val="clear" w:fill="FFFFFF"/>
          <w:lang w:val="en-US" w:eastAsia="zh-CN"/>
        </w:rPr>
        <w:t>.本科高校生涯教育与就业指导实践教学改革研究</w:t>
      </w:r>
    </w:p>
    <w:p w14:paraId="627DC66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14</w:t>
      </w:r>
      <w:r>
        <w:rPr>
          <w:rFonts w:hint="default" w:ascii="仿宋" w:hAnsi="仿宋" w:eastAsia="仿宋" w:cs="仿宋"/>
          <w:i w:val="0"/>
          <w:iCs w:val="0"/>
          <w:caps w:val="0"/>
          <w:color w:val="000000"/>
          <w:spacing w:val="0"/>
          <w:sz w:val="30"/>
          <w:szCs w:val="30"/>
          <w:shd w:val="clear" w:fill="FFFFFF"/>
          <w:lang w:val="en-US" w:eastAsia="zh-CN"/>
        </w:rPr>
        <w:t>.本科高校生涯教育生态系统构建与实践路径研究</w:t>
      </w:r>
    </w:p>
    <w:p w14:paraId="78FBDFC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15</w:t>
      </w:r>
      <w:r>
        <w:rPr>
          <w:rFonts w:hint="default" w:ascii="仿宋" w:hAnsi="仿宋" w:eastAsia="仿宋" w:cs="仿宋"/>
          <w:i w:val="0"/>
          <w:iCs w:val="0"/>
          <w:caps w:val="0"/>
          <w:color w:val="000000"/>
          <w:spacing w:val="0"/>
          <w:sz w:val="30"/>
          <w:szCs w:val="30"/>
          <w:shd w:val="clear" w:fill="FFFFFF"/>
          <w:lang w:val="en-US" w:eastAsia="zh-CN"/>
        </w:rPr>
        <w:t>.基于专业教学与生涯教育融合的就业创业指导体系实践研究</w:t>
      </w:r>
    </w:p>
    <w:p w14:paraId="095891C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16</w:t>
      </w:r>
      <w:r>
        <w:rPr>
          <w:rFonts w:hint="default" w:ascii="仿宋" w:hAnsi="仿宋" w:eastAsia="仿宋" w:cs="仿宋"/>
          <w:i w:val="0"/>
          <w:iCs w:val="0"/>
          <w:caps w:val="0"/>
          <w:color w:val="000000"/>
          <w:spacing w:val="0"/>
          <w:sz w:val="30"/>
          <w:szCs w:val="30"/>
          <w:shd w:val="clear" w:fill="FFFFFF"/>
          <w:lang w:val="en-US" w:eastAsia="zh-CN"/>
        </w:rPr>
        <w:t>.产教评技能生态链视域下大学生就业实习实践模式创新研究</w:t>
      </w:r>
    </w:p>
    <w:p w14:paraId="1226C7C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17</w:t>
      </w:r>
      <w:r>
        <w:rPr>
          <w:rFonts w:hint="default" w:ascii="仿宋" w:hAnsi="仿宋" w:eastAsia="仿宋" w:cs="仿宋"/>
          <w:i w:val="0"/>
          <w:iCs w:val="0"/>
          <w:caps w:val="0"/>
          <w:color w:val="000000"/>
          <w:spacing w:val="0"/>
          <w:sz w:val="30"/>
          <w:szCs w:val="30"/>
          <w:shd w:val="clear" w:fill="FFFFFF"/>
          <w:lang w:val="en-US" w:eastAsia="zh-CN"/>
        </w:rPr>
        <w:t>.职业规划大赛与大学生就业指导课程的耦合机制研究与实践</w:t>
      </w:r>
    </w:p>
    <w:p w14:paraId="3534BA0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18</w:t>
      </w:r>
      <w:r>
        <w:rPr>
          <w:rFonts w:hint="default" w:ascii="仿宋" w:hAnsi="仿宋" w:eastAsia="仿宋" w:cs="仿宋"/>
          <w:i w:val="0"/>
          <w:iCs w:val="0"/>
          <w:caps w:val="0"/>
          <w:color w:val="000000"/>
          <w:spacing w:val="0"/>
          <w:sz w:val="30"/>
          <w:szCs w:val="30"/>
          <w:shd w:val="clear" w:fill="FFFFFF"/>
          <w:lang w:val="en-US" w:eastAsia="zh-CN"/>
        </w:rPr>
        <w:t>.职业规划大赛成果向生涯实践能力转化的教学模式研究</w:t>
      </w:r>
    </w:p>
    <w:p w14:paraId="3ECEE58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19</w:t>
      </w:r>
      <w:r>
        <w:rPr>
          <w:rFonts w:hint="default" w:ascii="仿宋" w:hAnsi="仿宋" w:eastAsia="仿宋" w:cs="仿宋"/>
          <w:i w:val="0"/>
          <w:iCs w:val="0"/>
          <w:caps w:val="0"/>
          <w:color w:val="000000"/>
          <w:spacing w:val="0"/>
          <w:sz w:val="30"/>
          <w:szCs w:val="30"/>
          <w:shd w:val="clear" w:fill="FFFFFF"/>
          <w:lang w:val="en-US" w:eastAsia="zh-CN"/>
        </w:rPr>
        <w:t>.AI赋能生涯教育与就业指导实践教学模式创新研究</w:t>
      </w:r>
    </w:p>
    <w:p w14:paraId="058844C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20</w:t>
      </w:r>
      <w:r>
        <w:rPr>
          <w:rFonts w:hint="default" w:ascii="仿宋" w:hAnsi="仿宋" w:eastAsia="仿宋" w:cs="仿宋"/>
          <w:i w:val="0"/>
          <w:iCs w:val="0"/>
          <w:caps w:val="0"/>
          <w:color w:val="000000"/>
          <w:spacing w:val="0"/>
          <w:sz w:val="30"/>
          <w:szCs w:val="30"/>
          <w:shd w:val="clear" w:fill="FFFFFF"/>
          <w:lang w:val="en-US" w:eastAsia="zh-CN"/>
        </w:rPr>
        <w:t>.产出导向的本科高校生涯教育与就业指导课程建设研究</w:t>
      </w:r>
    </w:p>
    <w:p w14:paraId="5345883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w:t>
      </w:r>
      <w:r>
        <w:rPr>
          <w:rFonts w:hint="eastAsia" w:ascii="仿宋" w:hAnsi="仿宋" w:eastAsia="仿宋" w:cs="仿宋"/>
          <w:i w:val="0"/>
          <w:iCs w:val="0"/>
          <w:caps w:val="0"/>
          <w:color w:val="000000"/>
          <w:spacing w:val="0"/>
          <w:sz w:val="30"/>
          <w:szCs w:val="30"/>
          <w:shd w:val="clear" w:fill="FFFFFF"/>
          <w:lang w:val="en-US" w:eastAsia="zh-CN"/>
        </w:rPr>
        <w:t>1</w:t>
      </w:r>
      <w:r>
        <w:rPr>
          <w:rFonts w:hint="default" w:ascii="仿宋" w:hAnsi="仿宋" w:eastAsia="仿宋" w:cs="仿宋"/>
          <w:i w:val="0"/>
          <w:iCs w:val="0"/>
          <w:caps w:val="0"/>
          <w:color w:val="000000"/>
          <w:spacing w:val="0"/>
          <w:sz w:val="30"/>
          <w:szCs w:val="30"/>
          <w:shd w:val="clear" w:fill="FFFFFF"/>
          <w:lang w:val="en-US" w:eastAsia="zh-CN"/>
        </w:rPr>
        <w:t>.现代化产业发展背景下就业指导课程体系与教学方法创新研究</w:t>
      </w:r>
    </w:p>
    <w:p w14:paraId="77C87A3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22</w:t>
      </w:r>
      <w:r>
        <w:rPr>
          <w:rFonts w:hint="default" w:ascii="仿宋" w:hAnsi="仿宋" w:eastAsia="仿宋" w:cs="仿宋"/>
          <w:i w:val="0"/>
          <w:iCs w:val="0"/>
          <w:caps w:val="0"/>
          <w:color w:val="000000"/>
          <w:spacing w:val="0"/>
          <w:sz w:val="30"/>
          <w:szCs w:val="30"/>
          <w:shd w:val="clear" w:fill="FFFFFF"/>
          <w:lang w:val="en-US" w:eastAsia="zh-CN"/>
        </w:rPr>
        <w:t>.人工智能背景下就业创业指导数字化教材开发与教学改革研究</w:t>
      </w:r>
    </w:p>
    <w:p w14:paraId="464EDCB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23</w:t>
      </w:r>
      <w:r>
        <w:rPr>
          <w:rFonts w:hint="default" w:ascii="仿宋" w:hAnsi="仿宋" w:eastAsia="仿宋" w:cs="仿宋"/>
          <w:i w:val="0"/>
          <w:iCs w:val="0"/>
          <w:caps w:val="0"/>
          <w:color w:val="000000"/>
          <w:spacing w:val="0"/>
          <w:sz w:val="30"/>
          <w:szCs w:val="30"/>
          <w:shd w:val="clear" w:fill="FFFFFF"/>
          <w:lang w:val="en-US" w:eastAsia="zh-CN"/>
        </w:rPr>
        <w:t>.生涯教育与就业指导课程模块化教材开发与项目化教学研究</w:t>
      </w:r>
    </w:p>
    <w:p w14:paraId="5F116EC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24</w:t>
      </w:r>
      <w:r>
        <w:rPr>
          <w:rFonts w:hint="default" w:ascii="仿宋" w:hAnsi="仿宋" w:eastAsia="仿宋" w:cs="仿宋"/>
          <w:i w:val="0"/>
          <w:iCs w:val="0"/>
          <w:caps w:val="0"/>
          <w:color w:val="000000"/>
          <w:spacing w:val="0"/>
          <w:sz w:val="30"/>
          <w:szCs w:val="30"/>
          <w:shd w:val="clear" w:fill="FFFFFF"/>
          <w:lang w:val="en-US" w:eastAsia="zh-CN"/>
        </w:rPr>
        <w:t>.“宏志助航计划”本土化课程体系建构路径与教学模式研究</w:t>
      </w:r>
    </w:p>
    <w:p w14:paraId="61C0534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25</w:t>
      </w:r>
      <w:r>
        <w:rPr>
          <w:rFonts w:hint="default" w:ascii="仿宋" w:hAnsi="仿宋" w:eastAsia="仿宋" w:cs="仿宋"/>
          <w:i w:val="0"/>
          <w:iCs w:val="0"/>
          <w:caps w:val="0"/>
          <w:color w:val="000000"/>
          <w:spacing w:val="0"/>
          <w:sz w:val="30"/>
          <w:szCs w:val="30"/>
          <w:shd w:val="clear" w:fill="FFFFFF"/>
          <w:lang w:val="en-US" w:eastAsia="zh-CN"/>
        </w:rPr>
        <w:t>.教育公平视域下本科高校“宏志助航计划”教学模式研究</w:t>
      </w:r>
    </w:p>
    <w:p w14:paraId="131B82C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26</w:t>
      </w:r>
      <w:r>
        <w:rPr>
          <w:rFonts w:hint="default" w:ascii="仿宋" w:hAnsi="仿宋" w:eastAsia="仿宋" w:cs="仿宋"/>
          <w:i w:val="0"/>
          <w:iCs w:val="0"/>
          <w:caps w:val="0"/>
          <w:color w:val="000000"/>
          <w:spacing w:val="0"/>
          <w:sz w:val="30"/>
          <w:szCs w:val="30"/>
          <w:shd w:val="clear" w:fill="FFFFFF"/>
          <w:lang w:val="en-US" w:eastAsia="zh-CN"/>
        </w:rPr>
        <w:t>.高校就业创业指导教师“双师型”能力标准与培养路径研究</w:t>
      </w:r>
    </w:p>
    <w:p w14:paraId="1FEBED6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w:t>
      </w:r>
      <w:r>
        <w:rPr>
          <w:rFonts w:hint="eastAsia" w:ascii="仿宋" w:hAnsi="仿宋" w:eastAsia="仿宋" w:cs="仿宋"/>
          <w:i w:val="0"/>
          <w:iCs w:val="0"/>
          <w:caps w:val="0"/>
          <w:color w:val="000000"/>
          <w:spacing w:val="0"/>
          <w:sz w:val="30"/>
          <w:szCs w:val="30"/>
          <w:shd w:val="clear" w:fill="FFFFFF"/>
          <w:lang w:val="en-US" w:eastAsia="zh-CN"/>
        </w:rPr>
        <w:t>7</w:t>
      </w:r>
      <w:r>
        <w:rPr>
          <w:rFonts w:hint="default" w:ascii="仿宋" w:hAnsi="仿宋" w:eastAsia="仿宋" w:cs="仿宋"/>
          <w:i w:val="0"/>
          <w:iCs w:val="0"/>
          <w:caps w:val="0"/>
          <w:color w:val="000000"/>
          <w:spacing w:val="0"/>
          <w:sz w:val="30"/>
          <w:szCs w:val="30"/>
          <w:shd w:val="clear" w:fill="FFFFFF"/>
          <w:lang w:val="en-US" w:eastAsia="zh-CN"/>
        </w:rPr>
        <w:t>.高校就业创业指导教师专业化发展路径与核心能力模型研究</w:t>
      </w:r>
    </w:p>
    <w:p w14:paraId="106899F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28</w:t>
      </w:r>
      <w:r>
        <w:rPr>
          <w:rFonts w:hint="default" w:ascii="仿宋" w:hAnsi="仿宋" w:eastAsia="仿宋" w:cs="仿宋"/>
          <w:i w:val="0"/>
          <w:iCs w:val="0"/>
          <w:caps w:val="0"/>
          <w:color w:val="000000"/>
          <w:spacing w:val="0"/>
          <w:sz w:val="30"/>
          <w:szCs w:val="30"/>
          <w:shd w:val="clear" w:fill="FFFFFF"/>
          <w:lang w:val="en-US" w:eastAsia="zh-CN"/>
        </w:rPr>
        <w:t>.高校就业创业指导教师科研能力提升与成果转化实践研究</w:t>
      </w:r>
    </w:p>
    <w:p w14:paraId="043E010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29</w:t>
      </w:r>
      <w:r>
        <w:rPr>
          <w:rFonts w:hint="default" w:ascii="仿宋" w:hAnsi="仿宋" w:eastAsia="仿宋" w:cs="仿宋"/>
          <w:i w:val="0"/>
          <w:iCs w:val="0"/>
          <w:caps w:val="0"/>
          <w:color w:val="000000"/>
          <w:spacing w:val="0"/>
          <w:sz w:val="30"/>
          <w:szCs w:val="30"/>
          <w:shd w:val="clear" w:fill="FFFFFF"/>
          <w:lang w:val="en-US" w:eastAsia="zh-CN"/>
        </w:rPr>
        <w:t>.高校生涯教育与就业指导教研室功能与运行机制创新研究</w:t>
      </w:r>
    </w:p>
    <w:p w14:paraId="11E1793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30</w:t>
      </w:r>
      <w:r>
        <w:rPr>
          <w:rFonts w:hint="default" w:ascii="仿宋" w:hAnsi="仿宋" w:eastAsia="仿宋" w:cs="仿宋"/>
          <w:i w:val="0"/>
          <w:iCs w:val="0"/>
          <w:caps w:val="0"/>
          <w:color w:val="000000"/>
          <w:spacing w:val="0"/>
          <w:sz w:val="30"/>
          <w:szCs w:val="30"/>
          <w:shd w:val="clear" w:fill="FFFFFF"/>
          <w:lang w:val="en-US" w:eastAsia="zh-CN"/>
        </w:rPr>
        <w:t>.数智化背景下高校就业教学资源共建共享机制研究与实践</w:t>
      </w:r>
    </w:p>
    <w:p w14:paraId="5370605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31</w:t>
      </w:r>
      <w:r>
        <w:rPr>
          <w:rFonts w:hint="default" w:ascii="仿宋" w:hAnsi="仿宋" w:eastAsia="仿宋" w:cs="仿宋"/>
          <w:i w:val="0"/>
          <w:iCs w:val="0"/>
          <w:caps w:val="0"/>
          <w:color w:val="000000"/>
          <w:spacing w:val="0"/>
          <w:sz w:val="30"/>
          <w:szCs w:val="30"/>
          <w:shd w:val="clear" w:fill="FFFFFF"/>
          <w:lang w:val="en-US" w:eastAsia="zh-CN"/>
        </w:rPr>
        <w:t>.新质生产力背景下本科高校“微专业+就业创业”融合育人模式创新研究</w:t>
      </w:r>
    </w:p>
    <w:p w14:paraId="0090BE5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32</w:t>
      </w:r>
      <w:r>
        <w:rPr>
          <w:rFonts w:hint="default" w:ascii="仿宋" w:hAnsi="仿宋" w:eastAsia="仿宋" w:cs="仿宋"/>
          <w:i w:val="0"/>
          <w:iCs w:val="0"/>
          <w:caps w:val="0"/>
          <w:color w:val="000000"/>
          <w:spacing w:val="0"/>
          <w:sz w:val="30"/>
          <w:szCs w:val="30"/>
          <w:shd w:val="clear" w:fill="FFFFFF"/>
          <w:lang w:val="en-US" w:eastAsia="zh-CN"/>
        </w:rPr>
        <w:t>.教育强省背景下高校就业教学质量监测评价体系研究与实践</w:t>
      </w:r>
    </w:p>
    <w:p w14:paraId="3F46FF3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33</w:t>
      </w:r>
      <w:r>
        <w:rPr>
          <w:rFonts w:hint="default" w:ascii="仿宋" w:hAnsi="仿宋" w:eastAsia="仿宋" w:cs="仿宋"/>
          <w:i w:val="0"/>
          <w:iCs w:val="0"/>
          <w:caps w:val="0"/>
          <w:color w:val="000000"/>
          <w:spacing w:val="0"/>
          <w:sz w:val="30"/>
          <w:szCs w:val="30"/>
          <w:shd w:val="clear" w:fill="FFFFFF"/>
          <w:lang w:val="en-US" w:eastAsia="zh-CN"/>
        </w:rPr>
        <w:t>.基于成果导向的生涯教育评价体系构建与应用研究</w:t>
      </w:r>
    </w:p>
    <w:p w14:paraId="0D8632C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w:t>
      </w:r>
      <w:r>
        <w:rPr>
          <w:rFonts w:hint="eastAsia" w:ascii="仿宋" w:hAnsi="仿宋" w:eastAsia="仿宋" w:cs="仿宋"/>
          <w:i w:val="0"/>
          <w:iCs w:val="0"/>
          <w:caps w:val="0"/>
          <w:color w:val="000000"/>
          <w:spacing w:val="0"/>
          <w:sz w:val="30"/>
          <w:szCs w:val="30"/>
          <w:shd w:val="clear" w:fill="FFFFFF"/>
          <w:lang w:val="en-US" w:eastAsia="zh-CN"/>
        </w:rPr>
        <w:t>4</w:t>
      </w:r>
      <w:r>
        <w:rPr>
          <w:rFonts w:hint="default" w:ascii="仿宋" w:hAnsi="仿宋" w:eastAsia="仿宋" w:cs="仿宋"/>
          <w:i w:val="0"/>
          <w:iCs w:val="0"/>
          <w:caps w:val="0"/>
          <w:color w:val="000000"/>
          <w:spacing w:val="0"/>
          <w:sz w:val="30"/>
          <w:szCs w:val="30"/>
          <w:shd w:val="clear" w:fill="FFFFFF"/>
          <w:lang w:val="en-US" w:eastAsia="zh-CN"/>
        </w:rPr>
        <w:t>.高校生涯教育与就业指导教学质量保障体系研究与实践</w:t>
      </w:r>
    </w:p>
    <w:p w14:paraId="1654284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35</w:t>
      </w:r>
      <w:r>
        <w:rPr>
          <w:rFonts w:hint="default" w:ascii="仿宋" w:hAnsi="仿宋" w:eastAsia="仿宋" w:cs="仿宋"/>
          <w:i w:val="0"/>
          <w:iCs w:val="0"/>
          <w:caps w:val="0"/>
          <w:color w:val="000000"/>
          <w:spacing w:val="0"/>
          <w:sz w:val="30"/>
          <w:szCs w:val="30"/>
          <w:shd w:val="clear" w:fill="FFFFFF"/>
          <w:lang w:val="en-US" w:eastAsia="zh-CN"/>
        </w:rPr>
        <w:t>.河南省“十五五”高校毕业生就业趋势、政策效果评估及应对机制创新</w:t>
      </w:r>
    </w:p>
    <w:p w14:paraId="6C8F1BE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36</w:t>
      </w:r>
      <w:r>
        <w:rPr>
          <w:rFonts w:hint="default" w:ascii="仿宋" w:hAnsi="仿宋" w:eastAsia="仿宋" w:cs="仿宋"/>
          <w:i w:val="0"/>
          <w:iCs w:val="0"/>
          <w:caps w:val="0"/>
          <w:color w:val="000000"/>
          <w:spacing w:val="0"/>
          <w:sz w:val="30"/>
          <w:szCs w:val="30"/>
          <w:shd w:val="clear" w:fill="FFFFFF"/>
          <w:lang w:val="en-US" w:eastAsia="zh-CN"/>
        </w:rPr>
        <w:t>.数据驱动的本科高校人才培养供需适配机制研究与实践</w:t>
      </w:r>
    </w:p>
    <w:p w14:paraId="750F249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w:t>
      </w:r>
      <w:r>
        <w:rPr>
          <w:rFonts w:hint="eastAsia" w:ascii="仿宋" w:hAnsi="仿宋" w:eastAsia="仿宋" w:cs="仿宋"/>
          <w:i w:val="0"/>
          <w:iCs w:val="0"/>
          <w:caps w:val="0"/>
          <w:color w:val="000000"/>
          <w:spacing w:val="0"/>
          <w:sz w:val="30"/>
          <w:szCs w:val="30"/>
          <w:shd w:val="clear" w:fill="FFFFFF"/>
          <w:lang w:val="en-US" w:eastAsia="zh-CN"/>
        </w:rPr>
        <w:t>7</w:t>
      </w:r>
      <w:r>
        <w:rPr>
          <w:rFonts w:hint="default" w:ascii="仿宋" w:hAnsi="仿宋" w:eastAsia="仿宋" w:cs="仿宋"/>
          <w:i w:val="0"/>
          <w:iCs w:val="0"/>
          <w:caps w:val="0"/>
          <w:color w:val="000000"/>
          <w:spacing w:val="0"/>
          <w:sz w:val="30"/>
          <w:szCs w:val="30"/>
          <w:shd w:val="clear" w:fill="FFFFFF"/>
          <w:lang w:val="en-US" w:eastAsia="zh-CN"/>
        </w:rPr>
        <w:t>.区域性行业人才供需适配动态耦合机制与实现路径研究</w:t>
      </w:r>
    </w:p>
    <w:p w14:paraId="07E59FE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38</w:t>
      </w:r>
      <w:r>
        <w:rPr>
          <w:rFonts w:hint="default" w:ascii="仿宋" w:hAnsi="仿宋" w:eastAsia="仿宋" w:cs="仿宋"/>
          <w:i w:val="0"/>
          <w:iCs w:val="0"/>
          <w:caps w:val="0"/>
          <w:color w:val="000000"/>
          <w:spacing w:val="0"/>
          <w:sz w:val="30"/>
          <w:szCs w:val="30"/>
          <w:shd w:val="clear" w:fill="FFFFFF"/>
          <w:lang w:val="en-US" w:eastAsia="zh-CN"/>
        </w:rPr>
        <w:t>.基于人才培养与就业指导服务的就业工作综合评价体系研究与实践</w:t>
      </w:r>
    </w:p>
    <w:p w14:paraId="55B9D81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39</w:t>
      </w:r>
      <w:r>
        <w:rPr>
          <w:rFonts w:hint="default" w:ascii="仿宋" w:hAnsi="仿宋" w:eastAsia="仿宋" w:cs="仿宋"/>
          <w:i w:val="0"/>
          <w:iCs w:val="0"/>
          <w:caps w:val="0"/>
          <w:color w:val="000000"/>
          <w:spacing w:val="0"/>
          <w:sz w:val="30"/>
          <w:szCs w:val="30"/>
          <w:shd w:val="clear" w:fill="FFFFFF"/>
          <w:lang w:val="en-US" w:eastAsia="zh-CN"/>
        </w:rPr>
        <w:t>.经济周期波动背景下高校毕业生就业风险预警与应对策略研究</w:t>
      </w:r>
    </w:p>
    <w:p w14:paraId="7965811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40</w:t>
      </w:r>
      <w:r>
        <w:rPr>
          <w:rFonts w:hint="default" w:ascii="仿宋" w:hAnsi="仿宋" w:eastAsia="仿宋" w:cs="仿宋"/>
          <w:i w:val="0"/>
          <w:iCs w:val="0"/>
          <w:caps w:val="0"/>
          <w:color w:val="000000"/>
          <w:spacing w:val="0"/>
          <w:sz w:val="30"/>
          <w:szCs w:val="30"/>
          <w:shd w:val="clear" w:fill="FFFFFF"/>
          <w:lang w:val="en-US" w:eastAsia="zh-CN"/>
        </w:rPr>
        <w:t>.数据赋能本科高校分类就业指导服务体系构建与成效评估研究</w:t>
      </w:r>
    </w:p>
    <w:p w14:paraId="69E8732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41</w:t>
      </w:r>
      <w:r>
        <w:rPr>
          <w:rFonts w:hint="default" w:ascii="仿宋" w:hAnsi="仿宋" w:eastAsia="仿宋" w:cs="仿宋"/>
          <w:i w:val="0"/>
          <w:iCs w:val="0"/>
          <w:caps w:val="0"/>
          <w:color w:val="000000"/>
          <w:spacing w:val="0"/>
          <w:sz w:val="30"/>
          <w:szCs w:val="30"/>
          <w:shd w:val="clear" w:fill="FFFFFF"/>
          <w:lang w:val="en-US" w:eastAsia="zh-CN"/>
        </w:rPr>
        <w:t>.以学生社团为载体的本科高校就业创业实践育人模式研究</w:t>
      </w:r>
    </w:p>
    <w:p w14:paraId="7809D62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42</w:t>
      </w:r>
      <w:r>
        <w:rPr>
          <w:rFonts w:hint="default" w:ascii="仿宋" w:hAnsi="仿宋" w:eastAsia="仿宋" w:cs="仿宋"/>
          <w:i w:val="0"/>
          <w:iCs w:val="0"/>
          <w:caps w:val="0"/>
          <w:color w:val="000000"/>
          <w:spacing w:val="0"/>
          <w:sz w:val="30"/>
          <w:szCs w:val="30"/>
          <w:shd w:val="clear" w:fill="FFFFFF"/>
          <w:lang w:val="en-US" w:eastAsia="zh-CN"/>
        </w:rPr>
        <w:t>.新业态就业政策响应与校地企协同机制创新研究</w:t>
      </w:r>
    </w:p>
    <w:p w14:paraId="5129E3F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43</w:t>
      </w:r>
      <w:r>
        <w:rPr>
          <w:rFonts w:hint="default" w:ascii="仿宋" w:hAnsi="仿宋" w:eastAsia="仿宋" w:cs="仿宋"/>
          <w:i w:val="0"/>
          <w:iCs w:val="0"/>
          <w:caps w:val="0"/>
          <w:color w:val="000000"/>
          <w:spacing w:val="0"/>
          <w:sz w:val="30"/>
          <w:szCs w:val="30"/>
          <w:shd w:val="clear" w:fill="FFFFFF"/>
          <w:lang w:val="en-US" w:eastAsia="zh-CN"/>
        </w:rPr>
        <w:t>.新就业形态下高校毕业生就业创业政策适配性与工作机制优化研究</w:t>
      </w:r>
    </w:p>
    <w:p w14:paraId="64AEEC5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44</w:t>
      </w:r>
      <w:r>
        <w:rPr>
          <w:rFonts w:hint="default" w:ascii="仿宋" w:hAnsi="仿宋" w:eastAsia="仿宋" w:cs="仿宋"/>
          <w:i w:val="0"/>
          <w:iCs w:val="0"/>
          <w:caps w:val="0"/>
          <w:color w:val="000000"/>
          <w:spacing w:val="0"/>
          <w:sz w:val="30"/>
          <w:szCs w:val="30"/>
          <w:shd w:val="clear" w:fill="FFFFFF"/>
          <w:lang w:val="en-US" w:eastAsia="zh-CN"/>
        </w:rPr>
        <w:t>.高校毕业生困难群体就业支持体系效能评估与优化研究</w:t>
      </w:r>
    </w:p>
    <w:p w14:paraId="188A73F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45</w:t>
      </w:r>
      <w:r>
        <w:rPr>
          <w:rFonts w:hint="default" w:ascii="仿宋" w:hAnsi="仿宋" w:eastAsia="仿宋" w:cs="仿宋"/>
          <w:i w:val="0"/>
          <w:iCs w:val="0"/>
          <w:caps w:val="0"/>
          <w:color w:val="000000"/>
          <w:spacing w:val="0"/>
          <w:sz w:val="30"/>
          <w:szCs w:val="30"/>
          <w:shd w:val="clear" w:fill="FFFFFF"/>
          <w:lang w:val="en-US" w:eastAsia="zh-CN"/>
        </w:rPr>
        <w:t>.数字经济产业领域人才需求分析与高校供给优化研究</w:t>
      </w:r>
    </w:p>
    <w:p w14:paraId="7C5D45F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46</w:t>
      </w:r>
      <w:r>
        <w:rPr>
          <w:rFonts w:hint="default" w:ascii="仿宋" w:hAnsi="仿宋" w:eastAsia="仿宋" w:cs="仿宋"/>
          <w:i w:val="0"/>
          <w:iCs w:val="0"/>
          <w:caps w:val="0"/>
          <w:color w:val="000000"/>
          <w:spacing w:val="0"/>
          <w:sz w:val="30"/>
          <w:szCs w:val="30"/>
          <w:shd w:val="clear" w:fill="FFFFFF"/>
          <w:lang w:val="en-US" w:eastAsia="zh-CN"/>
        </w:rPr>
        <w:t>.高校“访企拓岗”长效化与就业渠道多元化拓展实践研究</w:t>
      </w:r>
    </w:p>
    <w:p w14:paraId="3D5F574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47</w:t>
      </w:r>
      <w:r>
        <w:rPr>
          <w:rFonts w:hint="default" w:ascii="仿宋" w:hAnsi="仿宋" w:eastAsia="仿宋" w:cs="仿宋"/>
          <w:i w:val="0"/>
          <w:iCs w:val="0"/>
          <w:caps w:val="0"/>
          <w:color w:val="000000"/>
          <w:spacing w:val="0"/>
          <w:sz w:val="30"/>
          <w:szCs w:val="30"/>
          <w:shd w:val="clear" w:fill="FFFFFF"/>
          <w:lang w:val="en-US" w:eastAsia="zh-CN"/>
        </w:rPr>
        <w:t>.基于校友资源的本科高校就业市场拓展机制创新与实践</w:t>
      </w:r>
    </w:p>
    <w:p w14:paraId="1773ADD2">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w:t>
      </w:r>
      <w:r>
        <w:rPr>
          <w:rFonts w:hint="eastAsia" w:ascii="仿宋" w:hAnsi="仿宋" w:eastAsia="仿宋" w:cs="仿宋"/>
          <w:b/>
          <w:bCs/>
          <w:spacing w:val="1"/>
          <w:sz w:val="30"/>
          <w:szCs w:val="30"/>
          <w:lang w:val="en-US" w:eastAsia="zh-CN"/>
        </w:rPr>
        <w:t>九</w:t>
      </w:r>
      <w:r>
        <w:rPr>
          <w:rFonts w:hint="default" w:ascii="仿宋" w:hAnsi="仿宋" w:eastAsia="仿宋" w:cs="仿宋"/>
          <w:b/>
          <w:bCs/>
          <w:spacing w:val="1"/>
          <w:sz w:val="30"/>
          <w:szCs w:val="30"/>
          <w:lang w:val="en-US" w:eastAsia="zh-CN"/>
        </w:rPr>
        <w:t>）其他</w:t>
      </w:r>
    </w:p>
    <w:p w14:paraId="37EC535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1.科教强省战略目标下河南高校发展路径研究与实践</w:t>
      </w:r>
    </w:p>
    <w:p w14:paraId="76936AC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2.“十五五”时期河南高等教育战略定位、系统设计与实施路径研究</w:t>
      </w:r>
    </w:p>
    <w:p w14:paraId="4E0C89E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3.基于一体推进教育、科技、人才发展的高校拔尖创新人才培养模式研究</w:t>
      </w:r>
    </w:p>
    <w:p w14:paraId="1AF9436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4.分类推进高校改革研究与实践</w:t>
      </w:r>
    </w:p>
    <w:p w14:paraId="2FCB1CE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5.深化河南高等教育综合改革研究与实践</w:t>
      </w:r>
    </w:p>
    <w:p w14:paraId="1D8790C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6.学科专业设置调整优化机制改革研究与实践</w:t>
      </w:r>
    </w:p>
    <w:p w14:paraId="4FAD5C2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7.高校人才培养供需适配机制改革研究与实践</w:t>
      </w:r>
    </w:p>
    <w:p w14:paraId="6107A4C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8.卓越拔尖创新人才培养模式改革研究与实践</w:t>
      </w:r>
    </w:p>
    <w:p w14:paraId="5680826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9.中国原创性教材建设评价激励机制研究与实践</w:t>
      </w:r>
    </w:p>
    <w:p w14:paraId="2AF7434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10.高校科教融汇、产教融合育人机制研究与实践</w:t>
      </w:r>
    </w:p>
    <w:p w14:paraId="55640B3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11.“五育并举”融合育人的人才培养体系创新与评价改革研究与实践</w:t>
      </w:r>
    </w:p>
    <w:p w14:paraId="2A5AD32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12.教育数字化转型驱动人才培养模式系统重构的路径研究</w:t>
      </w:r>
    </w:p>
    <w:p w14:paraId="6328913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13.数智技术赋能高等教育治理与教学创新的机制与路径研究</w:t>
      </w:r>
    </w:p>
    <w:p w14:paraId="64792A7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4</w:t>
      </w:r>
      <w:r>
        <w:rPr>
          <w:rFonts w:hint="default" w:ascii="仿宋" w:hAnsi="仿宋" w:eastAsia="仿宋" w:cs="仿宋"/>
          <w:i w:val="0"/>
          <w:iCs w:val="0"/>
          <w:caps w:val="0"/>
          <w:color w:val="000000"/>
          <w:spacing w:val="0"/>
          <w:sz w:val="30"/>
          <w:szCs w:val="30"/>
          <w:shd w:val="clear" w:fill="FFFFFF"/>
          <w:lang w:val="en-US" w:eastAsia="zh-CN"/>
        </w:rPr>
        <w:t>.基于教学评估为导向的河南省一流本科教育特色化发展研究与实践</w:t>
      </w:r>
    </w:p>
    <w:p w14:paraId="27DD062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5</w:t>
      </w:r>
      <w:r>
        <w:rPr>
          <w:rFonts w:hint="default" w:ascii="仿宋" w:hAnsi="仿宋" w:eastAsia="仿宋" w:cs="仿宋"/>
          <w:i w:val="0"/>
          <w:iCs w:val="0"/>
          <w:caps w:val="0"/>
          <w:color w:val="000000"/>
          <w:spacing w:val="0"/>
          <w:sz w:val="30"/>
          <w:szCs w:val="30"/>
          <w:shd w:val="clear" w:fill="FFFFFF"/>
          <w:lang w:val="en-US" w:eastAsia="zh-CN"/>
        </w:rPr>
        <w:t>.面向未来的河南高等教育新形态与新范式研究与实践</w:t>
      </w:r>
    </w:p>
    <w:p w14:paraId="04FEFBF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6</w:t>
      </w:r>
      <w:r>
        <w:rPr>
          <w:rFonts w:hint="default" w:ascii="仿宋" w:hAnsi="仿宋" w:eastAsia="仿宋" w:cs="仿宋"/>
          <w:i w:val="0"/>
          <w:iCs w:val="0"/>
          <w:caps w:val="0"/>
          <w:color w:val="000000"/>
          <w:spacing w:val="0"/>
          <w:sz w:val="30"/>
          <w:szCs w:val="30"/>
          <w:shd w:val="clear" w:fill="FFFFFF"/>
          <w:lang w:val="en-US" w:eastAsia="zh-CN"/>
        </w:rPr>
        <w:t>.统筹推进高等教育高质量发展与高水平安全研究与实践</w:t>
      </w:r>
    </w:p>
    <w:p w14:paraId="7B4DE6F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w:t>
      </w:r>
      <w:r>
        <w:rPr>
          <w:rFonts w:hint="eastAsia" w:ascii="仿宋" w:hAnsi="仿宋" w:eastAsia="仿宋" w:cs="仿宋"/>
          <w:i w:val="0"/>
          <w:iCs w:val="0"/>
          <w:caps w:val="0"/>
          <w:color w:val="000000"/>
          <w:spacing w:val="0"/>
          <w:sz w:val="30"/>
          <w:szCs w:val="30"/>
          <w:shd w:val="clear" w:fill="FFFFFF"/>
          <w:lang w:val="en-US" w:eastAsia="zh-CN"/>
        </w:rPr>
        <w:t>7</w:t>
      </w:r>
      <w:r>
        <w:rPr>
          <w:rFonts w:hint="default" w:ascii="仿宋" w:hAnsi="仿宋" w:eastAsia="仿宋" w:cs="仿宋"/>
          <w:i w:val="0"/>
          <w:iCs w:val="0"/>
          <w:caps w:val="0"/>
          <w:color w:val="000000"/>
          <w:spacing w:val="0"/>
          <w:sz w:val="30"/>
          <w:szCs w:val="30"/>
          <w:shd w:val="clear" w:fill="FFFFFF"/>
          <w:lang w:val="en-US" w:eastAsia="zh-CN"/>
        </w:rPr>
        <w:t>.高校美育与中华优秀传统文化融合的教学实践</w:t>
      </w:r>
    </w:p>
    <w:p w14:paraId="5EC29FA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18</w:t>
      </w:r>
      <w:r>
        <w:rPr>
          <w:rFonts w:hint="default" w:ascii="仿宋" w:hAnsi="仿宋" w:eastAsia="仿宋" w:cs="仿宋"/>
          <w:i w:val="0"/>
          <w:iCs w:val="0"/>
          <w:caps w:val="0"/>
          <w:color w:val="000000"/>
          <w:spacing w:val="0"/>
          <w:sz w:val="30"/>
          <w:szCs w:val="30"/>
          <w:shd w:val="clear" w:fill="FFFFFF"/>
          <w:lang w:val="en-US" w:eastAsia="zh-CN"/>
        </w:rPr>
        <w:t>.高校体育教育与学生身心健康协同发展的课程体系改革</w:t>
      </w:r>
    </w:p>
    <w:p w14:paraId="4C91C98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19</w:t>
      </w:r>
      <w:r>
        <w:rPr>
          <w:rFonts w:hint="default" w:ascii="仿宋" w:hAnsi="仿宋" w:eastAsia="仿宋" w:cs="仿宋"/>
          <w:i w:val="0"/>
          <w:iCs w:val="0"/>
          <w:caps w:val="0"/>
          <w:color w:val="000000"/>
          <w:spacing w:val="0"/>
          <w:sz w:val="30"/>
          <w:szCs w:val="30"/>
          <w:shd w:val="clear" w:fill="FFFFFF"/>
          <w:lang w:val="en-US" w:eastAsia="zh-CN"/>
        </w:rPr>
        <w:t>.学生心理健康教育课堂教学模式创新与心理咨询服务优化</w:t>
      </w:r>
    </w:p>
    <w:p w14:paraId="39C77ED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20</w:t>
      </w:r>
      <w:r>
        <w:rPr>
          <w:rFonts w:hint="default" w:ascii="仿宋" w:hAnsi="仿宋" w:eastAsia="仿宋" w:cs="仿宋"/>
          <w:i w:val="0"/>
          <w:iCs w:val="0"/>
          <w:caps w:val="0"/>
          <w:color w:val="000000"/>
          <w:spacing w:val="0"/>
          <w:sz w:val="30"/>
          <w:szCs w:val="30"/>
          <w:shd w:val="clear" w:fill="FFFFFF"/>
          <w:lang w:val="en-US" w:eastAsia="zh-CN"/>
        </w:rPr>
        <w:t>.高校校园文化建设与学生综合素质培养的协同机制研究</w:t>
      </w:r>
    </w:p>
    <w:p w14:paraId="20BF856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21</w:t>
      </w:r>
      <w:r>
        <w:rPr>
          <w:rFonts w:hint="default" w:ascii="仿宋" w:hAnsi="仿宋" w:eastAsia="仿宋" w:cs="仿宋"/>
          <w:i w:val="0"/>
          <w:iCs w:val="0"/>
          <w:caps w:val="0"/>
          <w:color w:val="000000"/>
          <w:spacing w:val="0"/>
          <w:sz w:val="30"/>
          <w:szCs w:val="30"/>
          <w:shd w:val="clear" w:fill="FFFFFF"/>
          <w:lang w:val="en-US" w:eastAsia="zh-CN"/>
        </w:rPr>
        <w:t>.新高考模式下高校生源选拔机制与人才培养衔接研究</w:t>
      </w:r>
    </w:p>
    <w:p w14:paraId="5222630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eastAsia" w:ascii="仿宋" w:hAnsi="仿宋" w:eastAsia="仿宋" w:cs="仿宋"/>
          <w:i w:val="0"/>
          <w:iCs w:val="0"/>
          <w:caps w:val="0"/>
          <w:color w:val="000000"/>
          <w:spacing w:val="0"/>
          <w:sz w:val="30"/>
          <w:szCs w:val="30"/>
          <w:shd w:val="clear" w:fill="FFFFFF"/>
          <w:lang w:val="en-US" w:eastAsia="zh-CN"/>
        </w:rPr>
        <w:t>22</w:t>
      </w:r>
      <w:r>
        <w:rPr>
          <w:rFonts w:hint="default" w:ascii="仿宋" w:hAnsi="仿宋" w:eastAsia="仿宋" w:cs="仿宋"/>
          <w:i w:val="0"/>
          <w:iCs w:val="0"/>
          <w:caps w:val="0"/>
          <w:color w:val="000000"/>
          <w:spacing w:val="0"/>
          <w:sz w:val="30"/>
          <w:szCs w:val="30"/>
          <w:shd w:val="clear" w:fill="FFFFFF"/>
          <w:lang w:val="en-US" w:eastAsia="zh-CN"/>
        </w:rPr>
        <w:t>.高校图书馆数字化服务与教学科研融合研究</w:t>
      </w:r>
    </w:p>
    <w:p w14:paraId="58361C14">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eastAsia" w:ascii="仿宋" w:hAnsi="仿宋" w:eastAsia="仿宋" w:cs="仿宋"/>
          <w:b/>
          <w:bCs/>
          <w:spacing w:val="1"/>
          <w:sz w:val="30"/>
          <w:szCs w:val="30"/>
        </w:rPr>
      </w:pPr>
      <w:r>
        <w:rPr>
          <w:rFonts w:hint="eastAsia" w:ascii="仿宋" w:hAnsi="仿宋" w:eastAsia="仿宋" w:cs="仿宋"/>
          <w:b/>
          <w:bCs/>
          <w:spacing w:val="1"/>
          <w:sz w:val="30"/>
          <w:szCs w:val="30"/>
          <w:lang w:val="en-US" w:eastAsia="zh-CN"/>
        </w:rPr>
        <w:t>二、</w:t>
      </w:r>
      <w:r>
        <w:rPr>
          <w:rFonts w:hint="eastAsia" w:ascii="仿宋" w:hAnsi="仿宋" w:eastAsia="仿宋" w:cs="仿宋"/>
          <w:b/>
          <w:bCs/>
          <w:spacing w:val="1"/>
          <w:sz w:val="30"/>
          <w:szCs w:val="30"/>
        </w:rPr>
        <w:t>课程思政研究与实践项目</w:t>
      </w:r>
    </w:p>
    <w:p w14:paraId="1C65E25A">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default" w:ascii="仿宋" w:hAnsi="仿宋" w:eastAsia="仿宋" w:cs="仿宋"/>
          <w:b/>
          <w:bCs/>
          <w:spacing w:val="1"/>
          <w:sz w:val="30"/>
          <w:szCs w:val="30"/>
          <w:lang w:val="en-US" w:eastAsia="zh-CN"/>
        </w:rPr>
        <w:t>（一）“大思政”教育</w:t>
      </w:r>
    </w:p>
    <w:p w14:paraId="20CF979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1.习近平新时代中国特色社会主义思想进课程模式研究与实践</w:t>
      </w:r>
    </w:p>
    <w:p w14:paraId="016BC25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2.以党史学习教育为重点的“四史”学习教育融入课堂教育教学研究与实践</w:t>
      </w:r>
    </w:p>
    <w:p w14:paraId="4F53B01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3.中华优秀传统文化教育融入课堂教育教学研究与实践</w:t>
      </w:r>
    </w:p>
    <w:p w14:paraId="27A9E64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4.“马工程”重点教材的应用与研究</w:t>
      </w:r>
    </w:p>
    <w:p w14:paraId="24D87EC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5.智时代“大思政课”协同育人格局构建与深度融合路径研究</w:t>
      </w:r>
    </w:p>
    <w:p w14:paraId="51878EB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6.“大思政课”视域下实践教学资源整合与基地共建模式研究与实践</w:t>
      </w:r>
    </w:p>
    <w:p w14:paraId="44123F0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7.高校“一站式”学生社区综合管理模式下的思政育人效能提升研究与实践</w:t>
      </w:r>
    </w:p>
    <w:p w14:paraId="3AA44C0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8.基于学科专业特点的课程思政分类建设与融入路径研究</w:t>
      </w:r>
    </w:p>
    <w:p w14:paraId="59882A1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9.专业课教师课程思政教学能力标准、培训体系与支持机制研究与实践</w:t>
      </w:r>
    </w:p>
    <w:p w14:paraId="2E56567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10.课程思政建设质量评价体系和激励机制的探索与研究</w:t>
      </w:r>
    </w:p>
    <w:p w14:paraId="076E4AC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11.AI赋能高校课程思政过程性教学评价研究与实践</w:t>
      </w:r>
    </w:p>
    <w:p w14:paraId="10A68B76">
      <w:pPr>
        <w:keepNext w:val="0"/>
        <w:keepLines w:val="0"/>
        <w:pageBreakBefore w:val="0"/>
        <w:widowControl w:val="0"/>
        <w:kinsoku/>
        <w:wordWrap/>
        <w:overflowPunct w:val="0"/>
        <w:topLinePunct/>
        <w:autoSpaceDE w:val="0"/>
        <w:autoSpaceDN w:val="0"/>
        <w:bidi w:val="0"/>
        <w:adjustRightInd w:val="0"/>
        <w:snapToGrid w:val="0"/>
        <w:spacing w:line="500" w:lineRule="exact"/>
        <w:ind w:left="0" w:right="0" w:firstLine="606" w:firstLineChars="200"/>
        <w:jc w:val="both"/>
        <w:textAlignment w:val="auto"/>
        <w:outlineLvl w:val="0"/>
        <w:rPr>
          <w:rFonts w:hint="default" w:ascii="仿宋" w:hAnsi="仿宋" w:eastAsia="仿宋" w:cs="仿宋"/>
          <w:b/>
          <w:bCs/>
          <w:spacing w:val="1"/>
          <w:sz w:val="30"/>
          <w:szCs w:val="30"/>
          <w:lang w:val="en-US" w:eastAsia="zh-CN"/>
        </w:rPr>
      </w:pPr>
      <w:r>
        <w:rPr>
          <w:rFonts w:hint="eastAsia" w:ascii="仿宋" w:hAnsi="仿宋" w:eastAsia="仿宋" w:cs="仿宋"/>
          <w:b/>
          <w:bCs/>
          <w:spacing w:val="1"/>
          <w:sz w:val="30"/>
          <w:szCs w:val="30"/>
          <w:lang w:val="en-US" w:eastAsia="zh-CN"/>
        </w:rPr>
        <w:t>（二）思政课类</w:t>
      </w:r>
    </w:p>
    <w:p w14:paraId="602D5AF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1.以习近平新时代中国特色社会主义思想为核心内容的思政课课程群建设研究</w:t>
      </w:r>
      <w:bookmarkStart w:id="0" w:name="_GoBack"/>
      <w:bookmarkEnd w:id="0"/>
    </w:p>
    <w:p w14:paraId="497E167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2.党的二十届四中全会精神融入思政课教学研究</w:t>
      </w:r>
    </w:p>
    <w:p w14:paraId="0FC9481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3.新时代思政课课程方案协同推进研究</w:t>
      </w:r>
    </w:p>
    <w:p w14:paraId="71CF187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4.新时代思政课课堂教学案例库建设研究</w:t>
      </w:r>
    </w:p>
    <w:p w14:paraId="584B5DC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5.新时代思政课实践教学案例库建设研究</w:t>
      </w:r>
    </w:p>
    <w:p w14:paraId="5BA4DCAB">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6.家校社协同推动高校思政课实践教学机制研究</w:t>
      </w:r>
    </w:p>
    <w:p w14:paraId="2FC69CF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7.中华优秀传统文化赋能高校思政课教育教学研究</w:t>
      </w:r>
    </w:p>
    <w:p w14:paraId="7A4ABDC6">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8.运用新时代历史性成就历史性变革提高思政课吸引力研究</w:t>
      </w:r>
    </w:p>
    <w:p w14:paraId="7543987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9.新时代高校思政实践课建设研究</w:t>
      </w:r>
    </w:p>
    <w:p w14:paraId="1A88C18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10.高校思政课建设中应用虚拟仿真体验教学策略研究</w:t>
      </w:r>
    </w:p>
    <w:p w14:paraId="426439D1">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11.高校深化“大思政课”教育教学改革创新研究</w:t>
      </w:r>
    </w:p>
    <w:p w14:paraId="01BC885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12.高校协同推进“大思政课”建设体制机制研究</w:t>
      </w:r>
    </w:p>
    <w:p w14:paraId="576000C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13.“大思政课”育人成效的评估指标体系构建研究</w:t>
      </w:r>
    </w:p>
    <w:p w14:paraId="5A1F12B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14.高校思政课程与课程思政协同育人机制研究</w:t>
      </w:r>
    </w:p>
    <w:p w14:paraId="5213E20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15.高校思政课对西方社会思潮的辨析和引领研究</w:t>
      </w:r>
    </w:p>
    <w:p w14:paraId="29BC780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16.人工智能赋能高校思政课教育教学创新研究</w:t>
      </w:r>
    </w:p>
    <w:p w14:paraId="5A554E0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17.高校思政课教师数字素养提升路径研究</w:t>
      </w:r>
    </w:p>
    <w:p w14:paraId="2B3AF08E">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18.信息碎片化背景下提升高校思政课思想引领力研究</w:t>
      </w:r>
    </w:p>
    <w:p w14:paraId="4BB09479">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19.高校思政课引导大学生主流意识形态认同研究</w:t>
      </w:r>
    </w:p>
    <w:p w14:paraId="57465157">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20.教育家精神引领高校思政课教师师德师风建设研究</w:t>
      </w:r>
    </w:p>
    <w:p w14:paraId="1D9EAE6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21.新时代高校思政课建设评价体系研究</w:t>
      </w:r>
    </w:p>
    <w:p w14:paraId="28926DD4">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22.高校思政课教师教学能力评价体系构建与提升路径研究</w:t>
      </w:r>
    </w:p>
    <w:p w14:paraId="6EF09BF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23.高校思政课学生“获得感”评价体系构建研究</w:t>
      </w:r>
    </w:p>
    <w:p w14:paraId="3E98D17C">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24.高校思政课学情分析跟踪评估与应用策略研究</w:t>
      </w:r>
    </w:p>
    <w:p w14:paraId="4A366E2D">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25.高校思政课名师工作室发挥辐射带动作用机制研究</w:t>
      </w:r>
    </w:p>
    <w:p w14:paraId="71BFDC58">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26.新时代高校思政课实践教学创新研究</w:t>
      </w:r>
    </w:p>
    <w:p w14:paraId="4A16DE73">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27.河南红色文化资源转化为思政课教学资源路径研究</w:t>
      </w:r>
    </w:p>
    <w:p w14:paraId="0F1CF77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28.大中小学思政课一体化建设的协同联动机制研究</w:t>
      </w:r>
    </w:p>
    <w:p w14:paraId="4DBD2EB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r>
        <w:rPr>
          <w:rFonts w:hint="default" w:ascii="仿宋" w:hAnsi="仿宋" w:eastAsia="仿宋" w:cs="仿宋"/>
          <w:i w:val="0"/>
          <w:iCs w:val="0"/>
          <w:caps w:val="0"/>
          <w:color w:val="000000"/>
          <w:spacing w:val="0"/>
          <w:sz w:val="30"/>
          <w:szCs w:val="30"/>
          <w:shd w:val="clear" w:fill="FFFFFF"/>
          <w:lang w:val="en-US" w:eastAsia="zh-CN"/>
        </w:rPr>
        <w:t>29.大中小学思政课一体化建设的纵向衔接研究</w:t>
      </w:r>
    </w:p>
    <w:p w14:paraId="4B9154C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val="0"/>
        <w:topLinePunct/>
        <w:autoSpaceDE w:val="0"/>
        <w:autoSpaceDN w:val="0"/>
        <w:bidi w:val="0"/>
        <w:adjustRightInd w:val="0"/>
        <w:snapToGrid w:val="0"/>
        <w:spacing w:before="0" w:beforeAutospacing="0" w:after="0" w:afterAutospacing="0" w:line="500" w:lineRule="exact"/>
        <w:ind w:left="0" w:right="0" w:firstLine="600" w:firstLineChars="200"/>
        <w:jc w:val="both"/>
        <w:textAlignment w:val="auto"/>
        <w:rPr>
          <w:rFonts w:hint="default" w:ascii="仿宋" w:hAnsi="仿宋" w:eastAsia="仿宋" w:cs="仿宋"/>
          <w:i w:val="0"/>
          <w:iCs w:val="0"/>
          <w:caps w:val="0"/>
          <w:color w:val="000000"/>
          <w:spacing w:val="0"/>
          <w:sz w:val="30"/>
          <w:szCs w:val="30"/>
          <w:shd w:val="clear" w:fill="FFFFFF"/>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F269B">
    <w:pPr>
      <w:pStyle w:val="5"/>
      <w:framePr w:wrap="around" w:vAnchor="text" w:hAnchor="margin" w:xAlign="outside" w:y="1"/>
      <w:rPr>
        <w:rStyle w:val="12"/>
        <w:rFonts w:hint="eastAsia" w:ascii="仿宋_GB2312"/>
        <w:sz w:val="30"/>
        <w:szCs w:val="30"/>
      </w:rPr>
    </w:pPr>
    <w:r>
      <w:rPr>
        <w:rStyle w:val="12"/>
        <w:rFonts w:hint="eastAsia" w:ascii="仿宋_GB2312"/>
        <w:sz w:val="30"/>
        <w:szCs w:val="30"/>
      </w:rPr>
      <w:t xml:space="preserve">— </w:t>
    </w:r>
    <w:r>
      <w:rPr>
        <w:rStyle w:val="12"/>
        <w:rFonts w:hint="eastAsia" w:ascii="仿宋_GB2312"/>
        <w:sz w:val="30"/>
        <w:szCs w:val="30"/>
      </w:rPr>
      <w:fldChar w:fldCharType="begin"/>
    </w:r>
    <w:r>
      <w:rPr>
        <w:rStyle w:val="12"/>
        <w:rFonts w:hint="eastAsia" w:ascii="仿宋_GB2312"/>
        <w:sz w:val="30"/>
        <w:szCs w:val="30"/>
      </w:rPr>
      <w:instrText xml:space="preserve"> PAGE </w:instrText>
    </w:r>
    <w:r>
      <w:rPr>
        <w:rStyle w:val="12"/>
        <w:rFonts w:hint="eastAsia" w:ascii="仿宋_GB2312"/>
        <w:sz w:val="30"/>
        <w:szCs w:val="30"/>
      </w:rPr>
      <w:fldChar w:fldCharType="separate"/>
    </w:r>
    <w:r>
      <w:rPr>
        <w:rStyle w:val="12"/>
        <w:rFonts w:ascii="仿宋_GB2312"/>
        <w:sz w:val="30"/>
        <w:szCs w:val="30"/>
      </w:rPr>
      <w:t>8</w:t>
    </w:r>
    <w:r>
      <w:rPr>
        <w:rStyle w:val="12"/>
        <w:rFonts w:hint="eastAsia" w:ascii="仿宋_GB2312"/>
        <w:sz w:val="30"/>
        <w:szCs w:val="30"/>
      </w:rPr>
      <w:fldChar w:fldCharType="end"/>
    </w:r>
    <w:r>
      <w:rPr>
        <w:rStyle w:val="12"/>
        <w:rFonts w:hint="eastAsia" w:ascii="仿宋_GB2312"/>
        <w:sz w:val="30"/>
        <w:szCs w:val="30"/>
      </w:rPr>
      <w:t xml:space="preserve"> —</w:t>
    </w:r>
  </w:p>
  <w:p w14:paraId="525FA079">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U1MTY0NzQ1NzdjNTRjMWZjZWE0NmMxODlmOGJlN2EifQ=="/>
  </w:docVars>
  <w:rsids>
    <w:rsidRoot w:val="007C56A7"/>
    <w:rsid w:val="00016E7F"/>
    <w:rsid w:val="00021A7E"/>
    <w:rsid w:val="00037CE3"/>
    <w:rsid w:val="00053BF6"/>
    <w:rsid w:val="000561A7"/>
    <w:rsid w:val="000A1E4D"/>
    <w:rsid w:val="000B7804"/>
    <w:rsid w:val="000C21DE"/>
    <w:rsid w:val="000E3E9F"/>
    <w:rsid w:val="00101126"/>
    <w:rsid w:val="00110B3A"/>
    <w:rsid w:val="00126FCE"/>
    <w:rsid w:val="00145CC6"/>
    <w:rsid w:val="00186097"/>
    <w:rsid w:val="001A70DE"/>
    <w:rsid w:val="003144D9"/>
    <w:rsid w:val="00490829"/>
    <w:rsid w:val="004B3501"/>
    <w:rsid w:val="005215CF"/>
    <w:rsid w:val="00522B27"/>
    <w:rsid w:val="005246F5"/>
    <w:rsid w:val="00582A8A"/>
    <w:rsid w:val="00646AD4"/>
    <w:rsid w:val="006675FC"/>
    <w:rsid w:val="006C355F"/>
    <w:rsid w:val="0070150A"/>
    <w:rsid w:val="0070482C"/>
    <w:rsid w:val="007074DF"/>
    <w:rsid w:val="00732204"/>
    <w:rsid w:val="00755DBB"/>
    <w:rsid w:val="007A06CB"/>
    <w:rsid w:val="007C1950"/>
    <w:rsid w:val="007C56A7"/>
    <w:rsid w:val="007D62BD"/>
    <w:rsid w:val="008350BC"/>
    <w:rsid w:val="00861A22"/>
    <w:rsid w:val="008C7371"/>
    <w:rsid w:val="008D1605"/>
    <w:rsid w:val="0095504E"/>
    <w:rsid w:val="00961F92"/>
    <w:rsid w:val="009729D5"/>
    <w:rsid w:val="00A4192A"/>
    <w:rsid w:val="00A6606D"/>
    <w:rsid w:val="00AB1606"/>
    <w:rsid w:val="00AE24B1"/>
    <w:rsid w:val="00B028B5"/>
    <w:rsid w:val="00B41A99"/>
    <w:rsid w:val="00B55576"/>
    <w:rsid w:val="00B90D0F"/>
    <w:rsid w:val="00BB344F"/>
    <w:rsid w:val="00C91879"/>
    <w:rsid w:val="00D75E56"/>
    <w:rsid w:val="00DC19FD"/>
    <w:rsid w:val="00DF2FC2"/>
    <w:rsid w:val="00E14B05"/>
    <w:rsid w:val="00E24972"/>
    <w:rsid w:val="00EB2C0F"/>
    <w:rsid w:val="00F05652"/>
    <w:rsid w:val="00F073A7"/>
    <w:rsid w:val="00F56C1A"/>
    <w:rsid w:val="00F97B70"/>
    <w:rsid w:val="00FA44A9"/>
    <w:rsid w:val="00FC1954"/>
    <w:rsid w:val="00FD17C2"/>
    <w:rsid w:val="02D36DFE"/>
    <w:rsid w:val="070311CD"/>
    <w:rsid w:val="0A3C4BDA"/>
    <w:rsid w:val="0A421F52"/>
    <w:rsid w:val="0C457C3A"/>
    <w:rsid w:val="0C4D5E73"/>
    <w:rsid w:val="0C7D04A7"/>
    <w:rsid w:val="0E0C5C48"/>
    <w:rsid w:val="0F4F23B4"/>
    <w:rsid w:val="0FF46F63"/>
    <w:rsid w:val="102869DB"/>
    <w:rsid w:val="11886E34"/>
    <w:rsid w:val="14B61F18"/>
    <w:rsid w:val="15387BA5"/>
    <w:rsid w:val="166F0061"/>
    <w:rsid w:val="17EB6C6C"/>
    <w:rsid w:val="185F31B6"/>
    <w:rsid w:val="1E746936"/>
    <w:rsid w:val="1F847430"/>
    <w:rsid w:val="20DD4D7D"/>
    <w:rsid w:val="216655B5"/>
    <w:rsid w:val="21EA1A9A"/>
    <w:rsid w:val="224908C9"/>
    <w:rsid w:val="22557559"/>
    <w:rsid w:val="22EB0C2E"/>
    <w:rsid w:val="238634A2"/>
    <w:rsid w:val="25093EB7"/>
    <w:rsid w:val="25171060"/>
    <w:rsid w:val="25626093"/>
    <w:rsid w:val="26AA3093"/>
    <w:rsid w:val="287E3E37"/>
    <w:rsid w:val="2A8A2314"/>
    <w:rsid w:val="2B764647"/>
    <w:rsid w:val="2C0E7A44"/>
    <w:rsid w:val="2C332538"/>
    <w:rsid w:val="2C5C1A8E"/>
    <w:rsid w:val="2D054DC7"/>
    <w:rsid w:val="2D082811"/>
    <w:rsid w:val="2D2E25CC"/>
    <w:rsid w:val="2D355D5B"/>
    <w:rsid w:val="2D3C541C"/>
    <w:rsid w:val="2E591A4B"/>
    <w:rsid w:val="2E9F654D"/>
    <w:rsid w:val="2F55530D"/>
    <w:rsid w:val="2F86022F"/>
    <w:rsid w:val="32063766"/>
    <w:rsid w:val="325B46A3"/>
    <w:rsid w:val="329F671D"/>
    <w:rsid w:val="334F40FB"/>
    <w:rsid w:val="356F387D"/>
    <w:rsid w:val="35A37E54"/>
    <w:rsid w:val="37BA5EC7"/>
    <w:rsid w:val="37BC4C77"/>
    <w:rsid w:val="37EA03CB"/>
    <w:rsid w:val="38B17081"/>
    <w:rsid w:val="38B317F0"/>
    <w:rsid w:val="39AD0223"/>
    <w:rsid w:val="3A8261C2"/>
    <w:rsid w:val="3AB72586"/>
    <w:rsid w:val="3AD3729E"/>
    <w:rsid w:val="3B20127E"/>
    <w:rsid w:val="3C4D6CFE"/>
    <w:rsid w:val="3D9F527F"/>
    <w:rsid w:val="3DF308CB"/>
    <w:rsid w:val="3E202BF7"/>
    <w:rsid w:val="3E8C35EA"/>
    <w:rsid w:val="3EDE27D7"/>
    <w:rsid w:val="3EE12239"/>
    <w:rsid w:val="40AA02E7"/>
    <w:rsid w:val="41226DFB"/>
    <w:rsid w:val="41AE5221"/>
    <w:rsid w:val="42891B9F"/>
    <w:rsid w:val="44337121"/>
    <w:rsid w:val="45230F44"/>
    <w:rsid w:val="45A327A9"/>
    <w:rsid w:val="469043B7"/>
    <w:rsid w:val="474606F2"/>
    <w:rsid w:val="47607747"/>
    <w:rsid w:val="47BE6D02"/>
    <w:rsid w:val="495A2754"/>
    <w:rsid w:val="49965EAC"/>
    <w:rsid w:val="49BB6DE8"/>
    <w:rsid w:val="4A876E0B"/>
    <w:rsid w:val="4AAD4898"/>
    <w:rsid w:val="4ADF60F1"/>
    <w:rsid w:val="4C0506C0"/>
    <w:rsid w:val="4CE00524"/>
    <w:rsid w:val="4F6E26F7"/>
    <w:rsid w:val="4FF073CF"/>
    <w:rsid w:val="524D72D0"/>
    <w:rsid w:val="53DC50DF"/>
    <w:rsid w:val="5478427C"/>
    <w:rsid w:val="54B11558"/>
    <w:rsid w:val="54D50C36"/>
    <w:rsid w:val="54DC1632"/>
    <w:rsid w:val="55DB3D33"/>
    <w:rsid w:val="55E92BE2"/>
    <w:rsid w:val="56DD7347"/>
    <w:rsid w:val="57DA7B88"/>
    <w:rsid w:val="585820BB"/>
    <w:rsid w:val="592C300C"/>
    <w:rsid w:val="59463950"/>
    <w:rsid w:val="59C85D84"/>
    <w:rsid w:val="59F71D8A"/>
    <w:rsid w:val="5A0E3B19"/>
    <w:rsid w:val="5A3F6B13"/>
    <w:rsid w:val="5B7A53F5"/>
    <w:rsid w:val="5D36476B"/>
    <w:rsid w:val="5DF64FF0"/>
    <w:rsid w:val="5EF7046C"/>
    <w:rsid w:val="5F0C3E73"/>
    <w:rsid w:val="5F5B6491"/>
    <w:rsid w:val="60AB73E1"/>
    <w:rsid w:val="6113529A"/>
    <w:rsid w:val="61C84250"/>
    <w:rsid w:val="62E1288E"/>
    <w:rsid w:val="635307EE"/>
    <w:rsid w:val="63B3128D"/>
    <w:rsid w:val="646D627A"/>
    <w:rsid w:val="64A86DF1"/>
    <w:rsid w:val="65C15EE3"/>
    <w:rsid w:val="65D77CF3"/>
    <w:rsid w:val="65E47E8A"/>
    <w:rsid w:val="66CD3E1E"/>
    <w:rsid w:val="66E321C6"/>
    <w:rsid w:val="66F84AB6"/>
    <w:rsid w:val="692565E1"/>
    <w:rsid w:val="69D20958"/>
    <w:rsid w:val="6A527A52"/>
    <w:rsid w:val="6AA20C0B"/>
    <w:rsid w:val="6ADC0B1D"/>
    <w:rsid w:val="6C395EA6"/>
    <w:rsid w:val="6D2C294D"/>
    <w:rsid w:val="6D843C8A"/>
    <w:rsid w:val="6E4B6428"/>
    <w:rsid w:val="6E890E07"/>
    <w:rsid w:val="70716987"/>
    <w:rsid w:val="7120688A"/>
    <w:rsid w:val="71B0209D"/>
    <w:rsid w:val="72330169"/>
    <w:rsid w:val="725259F2"/>
    <w:rsid w:val="736C72A9"/>
    <w:rsid w:val="73F66A6C"/>
    <w:rsid w:val="75B570E6"/>
    <w:rsid w:val="7A597D22"/>
    <w:rsid w:val="7B62063C"/>
    <w:rsid w:val="7C786B4D"/>
    <w:rsid w:val="7E9B156F"/>
    <w:rsid w:val="7EB91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169"/>
      <w:ind w:left="751"/>
    </w:pPr>
    <w:rPr>
      <w:rFonts w:ascii="仿宋" w:hAnsi="仿宋" w:eastAsia="仿宋"/>
      <w:sz w:val="32"/>
      <w:szCs w:val="32"/>
    </w:rPr>
  </w:style>
  <w:style w:type="paragraph" w:styleId="3">
    <w:name w:val="Body Text Indent"/>
    <w:basedOn w:val="1"/>
    <w:qFormat/>
    <w:uiPriority w:val="0"/>
    <w:pPr>
      <w:widowControl/>
      <w:spacing w:before="100" w:beforeAutospacing="1" w:after="120"/>
      <w:ind w:left="420" w:leftChars="200"/>
      <w:jc w:val="left"/>
    </w:pPr>
    <w:rPr>
      <w:rFonts w:ascii="Times New Roman" w:hAnsi="Times New Roman" w:eastAsia="Arial"/>
      <w:kern w:val="0"/>
      <w:sz w:val="20"/>
      <w:szCs w:val="20"/>
    </w:rPr>
  </w:style>
  <w:style w:type="paragraph" w:styleId="4">
    <w:name w:val="Balloon Text"/>
    <w:basedOn w:val="1"/>
    <w:link w:val="16"/>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22"/>
    <w:rPr>
      <w:b/>
      <w:bCs/>
    </w:rPr>
  </w:style>
  <w:style w:type="character" w:styleId="12">
    <w:name w:val="page number"/>
    <w:basedOn w:val="10"/>
    <w:qFormat/>
    <w:uiPriority w:val="0"/>
  </w:style>
  <w:style w:type="character" w:styleId="13">
    <w:name w:val="Hyperlink"/>
    <w:basedOn w:val="10"/>
    <w:autoRedefine/>
    <w:qFormat/>
    <w:uiPriority w:val="0"/>
    <w:rPr>
      <w:color w:val="0000FF"/>
      <w:u w:val="single"/>
    </w:rPr>
  </w:style>
  <w:style w:type="character" w:customStyle="1" w:styleId="14">
    <w:name w:val="页眉 Char"/>
    <w:basedOn w:val="10"/>
    <w:link w:val="6"/>
    <w:autoRedefine/>
    <w:qFormat/>
    <w:uiPriority w:val="99"/>
    <w:rPr>
      <w:sz w:val="18"/>
      <w:szCs w:val="18"/>
    </w:rPr>
  </w:style>
  <w:style w:type="character" w:customStyle="1" w:styleId="15">
    <w:name w:val="页脚 Char"/>
    <w:basedOn w:val="10"/>
    <w:link w:val="5"/>
    <w:autoRedefine/>
    <w:qFormat/>
    <w:uiPriority w:val="99"/>
    <w:rPr>
      <w:sz w:val="18"/>
      <w:szCs w:val="18"/>
    </w:rPr>
  </w:style>
  <w:style w:type="character" w:customStyle="1" w:styleId="16">
    <w:name w:val="批注框文本 Char"/>
    <w:basedOn w:val="10"/>
    <w:link w:val="4"/>
    <w:autoRedefine/>
    <w:semiHidden/>
    <w:qFormat/>
    <w:uiPriority w:val="99"/>
    <w:rPr>
      <w:sz w:val="18"/>
      <w:szCs w:val="18"/>
    </w:rPr>
  </w:style>
  <w:style w:type="paragraph" w:customStyle="1" w:styleId="17">
    <w:name w:val="小节标题"/>
    <w:basedOn w:val="1"/>
    <w:next w:val="1"/>
    <w:qFormat/>
    <w:uiPriority w:val="0"/>
    <w:pPr>
      <w:widowControl/>
      <w:spacing w:before="175" w:after="102" w:line="566" w:lineRule="atLeast"/>
      <w:jc w:val="left"/>
      <w:textAlignment w:val="baseline"/>
    </w:pPr>
    <w:rPr>
      <w:rFonts w:ascii="Times New Roman" w:hAnsi="Times New Roman" w:eastAsia="黑体"/>
      <w:color w:val="000000"/>
      <w:kern w:val="0"/>
      <w:sz w:val="20"/>
      <w:szCs w:val="20"/>
    </w:rPr>
  </w:style>
  <w:style w:type="paragraph" w:customStyle="1" w:styleId="18">
    <w:name w:val="Char"/>
    <w:basedOn w:val="1"/>
    <w:autoRedefine/>
    <w:qFormat/>
    <w:uiPriority w:val="0"/>
    <w:rPr>
      <w:rFonts w:ascii="Times New Roman" w:hAnsi="Times New Roman"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4685</Words>
  <Characters>4992</Characters>
  <Lines>13</Lines>
  <Paragraphs>3</Paragraphs>
  <TotalTime>13</TotalTime>
  <ScaleCrop>false</ScaleCrop>
  <LinksUpToDate>false</LinksUpToDate>
  <CharactersWithSpaces>4998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2009-01-01T07:01:00Z</dcterms:created>
  <dc:creator>谢语蔚</dc:creator>
  <cp:lastModifiedBy>qdz</cp:lastModifiedBy>
  <dcterms:modified xsi:type="dcterms:W3CDTF">2026-05-28T10:07:40Z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CFB9D9A4DC0641089DD8009636BD9832_12</vt:lpwstr>
  </property>
  <property fmtid="{D5CDD505-2E9C-101B-9397-08002B2CF9AE}" pid="4" name="KSOTemplateDocerSaveRecord">
    <vt:lpwstr>eyJoZGlkIjoiOGE4N2MzOWZlYmI3ODcxOGExYmU3YmVkYjQ1NmZjZGQiLCJ1c2VySWQiOiI3MzA1ODEyMzQifQ==</vt:lpwstr>
  </property>
</Properties>
</file>